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EDE84" w14:textId="0A2C0A7A" w:rsidR="00243B82" w:rsidRDefault="00616612" w:rsidP="00243B82">
      <w:pPr>
        <w:spacing w:line="560" w:lineRule="exact"/>
        <w:jc w:val="center"/>
        <w:rPr>
          <w:rFonts w:eastAsia="標楷體" w:hAnsi="標楷體"/>
          <w:sz w:val="36"/>
          <w:szCs w:val="36"/>
        </w:rPr>
      </w:pPr>
      <w:r w:rsidRPr="007F0120">
        <w:rPr>
          <w:rFonts w:eastAsia="標楷體" w:hAnsi="標楷體"/>
          <w:sz w:val="36"/>
          <w:szCs w:val="36"/>
        </w:rPr>
        <w:t>嘉義縣</w:t>
      </w:r>
      <w:r w:rsidRPr="007F0120">
        <w:rPr>
          <w:rFonts w:eastAsia="標楷體" w:hAnsi="標楷體" w:hint="eastAsia"/>
          <w:sz w:val="36"/>
          <w:szCs w:val="36"/>
        </w:rPr>
        <w:t>各機關</w:t>
      </w:r>
      <w:r w:rsidR="009934B9" w:rsidRPr="007F0120">
        <w:rPr>
          <w:rFonts w:eastAsia="標楷體" w:hAnsi="標楷體" w:hint="eastAsia"/>
          <w:sz w:val="36"/>
          <w:szCs w:val="36"/>
        </w:rPr>
        <w:t>推廣</w:t>
      </w:r>
      <w:r w:rsidR="009934B9" w:rsidRPr="007F0120">
        <w:rPr>
          <w:rFonts w:eastAsia="標楷體" w:hAnsi="標楷體"/>
          <w:sz w:val="36"/>
          <w:szCs w:val="36"/>
        </w:rPr>
        <w:t>焚化再生粒料</w:t>
      </w:r>
      <w:r w:rsidR="009934B9" w:rsidRPr="007F0120">
        <w:rPr>
          <w:rFonts w:eastAsia="標楷體" w:hAnsi="標楷體" w:hint="eastAsia"/>
          <w:sz w:val="36"/>
          <w:szCs w:val="36"/>
        </w:rPr>
        <w:t>使用</w:t>
      </w:r>
      <w:r w:rsidR="009934B9" w:rsidRPr="007F0120">
        <w:rPr>
          <w:rFonts w:eastAsia="標楷體" w:hAnsi="標楷體"/>
          <w:sz w:val="36"/>
          <w:szCs w:val="36"/>
        </w:rPr>
        <w:t>獎勵要點</w:t>
      </w:r>
    </w:p>
    <w:p w14:paraId="3FCC11B1" w14:textId="50C6010E" w:rsidR="00F81C49" w:rsidRPr="007F0120" w:rsidRDefault="003E494F" w:rsidP="00885454">
      <w:pPr>
        <w:pStyle w:val="a3"/>
        <w:spacing w:line="360" w:lineRule="exact"/>
        <w:ind w:leftChars="0" w:left="2550" w:hangingChars="1275" w:hanging="2550"/>
        <w:rPr>
          <w:rFonts w:ascii="Times New Roman" w:eastAsia="標楷體" w:hAnsi="標楷體" w:cs="Times New Roman"/>
          <w:sz w:val="20"/>
          <w:szCs w:val="20"/>
        </w:rPr>
      </w:pPr>
      <w:r w:rsidRPr="007F0120">
        <w:rPr>
          <w:rFonts w:ascii="Times New Roman" w:eastAsia="標楷體" w:hAnsi="標楷體" w:cs="Times New Roman" w:hint="eastAsia"/>
          <w:sz w:val="20"/>
          <w:szCs w:val="20"/>
        </w:rPr>
        <w:t xml:space="preserve">               </w:t>
      </w:r>
      <w:r w:rsidR="00FB2E39" w:rsidRPr="007F0120">
        <w:rPr>
          <w:rFonts w:ascii="Times New Roman" w:eastAsia="標楷體" w:hAnsi="標楷體" w:cs="Times New Roman" w:hint="eastAsia"/>
          <w:sz w:val="20"/>
          <w:szCs w:val="20"/>
        </w:rPr>
        <w:t xml:space="preserve"> </w:t>
      </w:r>
      <w:r w:rsidR="009934B9" w:rsidRPr="007F0120">
        <w:rPr>
          <w:rFonts w:ascii="Times New Roman" w:eastAsia="標楷體" w:hAnsi="標楷體" w:cs="Times New Roman" w:hint="eastAsia"/>
          <w:sz w:val="20"/>
          <w:szCs w:val="20"/>
        </w:rPr>
        <w:t xml:space="preserve">   </w:t>
      </w:r>
      <w:r w:rsidR="00F81C49" w:rsidRPr="007F0120">
        <w:rPr>
          <w:rFonts w:ascii="Times New Roman" w:eastAsia="標楷體" w:hAnsi="標楷體" w:cs="Times New Roman" w:hint="eastAsia"/>
          <w:sz w:val="20"/>
          <w:szCs w:val="20"/>
        </w:rPr>
        <w:t xml:space="preserve">        </w:t>
      </w:r>
      <w:r w:rsidR="00532183" w:rsidRPr="007F0120">
        <w:rPr>
          <w:rFonts w:ascii="Times New Roman" w:eastAsia="標楷體" w:hAnsi="標楷體" w:cs="Times New Roman" w:hint="eastAsia"/>
          <w:sz w:val="20"/>
          <w:szCs w:val="20"/>
        </w:rPr>
        <w:t>中華民國</w:t>
      </w:r>
      <w:r w:rsidR="00532183" w:rsidRPr="007F0120">
        <w:rPr>
          <w:rFonts w:ascii="Times New Roman" w:eastAsia="標楷體" w:hAnsi="標楷體" w:cs="Times New Roman" w:hint="eastAsia"/>
          <w:sz w:val="20"/>
          <w:szCs w:val="20"/>
        </w:rPr>
        <w:t>109</w:t>
      </w:r>
      <w:r w:rsidR="00532183" w:rsidRPr="007F0120">
        <w:rPr>
          <w:rFonts w:ascii="Times New Roman" w:eastAsia="標楷體" w:hAnsi="標楷體" w:cs="Times New Roman" w:hint="eastAsia"/>
          <w:sz w:val="20"/>
          <w:szCs w:val="20"/>
        </w:rPr>
        <w:t>年</w:t>
      </w:r>
      <w:r w:rsidR="00532183" w:rsidRPr="007F0120">
        <w:rPr>
          <w:rFonts w:ascii="Times New Roman" w:eastAsia="標楷體" w:hAnsi="標楷體" w:cs="Times New Roman" w:hint="eastAsia"/>
          <w:sz w:val="20"/>
          <w:szCs w:val="20"/>
        </w:rPr>
        <w:t>4</w:t>
      </w:r>
      <w:r w:rsidR="00532183" w:rsidRPr="007F0120">
        <w:rPr>
          <w:rFonts w:ascii="Times New Roman" w:eastAsia="標楷體" w:hAnsi="標楷體" w:cs="Times New Roman" w:hint="eastAsia"/>
          <w:sz w:val="20"/>
          <w:szCs w:val="20"/>
        </w:rPr>
        <w:t>月</w:t>
      </w:r>
      <w:r w:rsidR="00532183" w:rsidRPr="007F0120">
        <w:rPr>
          <w:rFonts w:ascii="Times New Roman" w:eastAsia="標楷體" w:hAnsi="標楷體" w:cs="Times New Roman" w:hint="eastAsia"/>
          <w:sz w:val="20"/>
          <w:szCs w:val="20"/>
        </w:rPr>
        <w:t>21</w:t>
      </w:r>
      <w:r w:rsidR="003D28C9" w:rsidRPr="007F0120">
        <w:rPr>
          <w:rFonts w:ascii="Times New Roman" w:eastAsia="標楷體" w:hAnsi="標楷體" w:cs="Times New Roman" w:hint="eastAsia"/>
          <w:sz w:val="20"/>
          <w:szCs w:val="20"/>
        </w:rPr>
        <w:t>日府授環設字第</w:t>
      </w:r>
      <w:r w:rsidR="003D28C9" w:rsidRPr="007F0120">
        <w:rPr>
          <w:rFonts w:ascii="Times New Roman" w:eastAsia="標楷體" w:hAnsi="標楷體" w:cs="Times New Roman" w:hint="eastAsia"/>
          <w:sz w:val="20"/>
          <w:szCs w:val="20"/>
        </w:rPr>
        <w:t>1090080106</w:t>
      </w:r>
      <w:r w:rsidR="003D28C9" w:rsidRPr="007F0120">
        <w:rPr>
          <w:rFonts w:ascii="Times New Roman" w:eastAsia="標楷體" w:hAnsi="標楷體" w:cs="Times New Roman" w:hint="eastAsia"/>
          <w:sz w:val="20"/>
          <w:szCs w:val="20"/>
        </w:rPr>
        <w:t>號</w:t>
      </w:r>
      <w:r w:rsidR="00A751F9" w:rsidRPr="007F0120">
        <w:rPr>
          <w:rFonts w:ascii="Times New Roman" w:eastAsia="標楷體" w:hAnsi="標楷體" w:cs="Times New Roman" w:hint="eastAsia"/>
          <w:sz w:val="20"/>
          <w:szCs w:val="20"/>
        </w:rPr>
        <w:t>函</w:t>
      </w:r>
      <w:r w:rsidR="00FB2E39" w:rsidRPr="007F0120">
        <w:rPr>
          <w:rFonts w:ascii="Times New Roman" w:eastAsia="標楷體" w:hAnsi="標楷體" w:cs="Times New Roman" w:hint="eastAsia"/>
          <w:sz w:val="20"/>
          <w:szCs w:val="20"/>
        </w:rPr>
        <w:t>訂定</w:t>
      </w:r>
    </w:p>
    <w:p w14:paraId="41B6951C" w14:textId="02421751" w:rsidR="00DD3C67" w:rsidRPr="00E51A3B" w:rsidRDefault="00F81C49" w:rsidP="00E51A3B">
      <w:pPr>
        <w:pStyle w:val="a3"/>
        <w:spacing w:line="360" w:lineRule="exact"/>
        <w:ind w:leftChars="0" w:left="2550" w:hangingChars="1275" w:hanging="2550"/>
        <w:rPr>
          <w:rFonts w:ascii="Times New Roman" w:eastAsia="標楷體" w:hAnsi="標楷體" w:cs="Times New Roman"/>
          <w:sz w:val="20"/>
          <w:szCs w:val="20"/>
        </w:rPr>
      </w:pPr>
      <w:r w:rsidRPr="007F0120">
        <w:rPr>
          <w:rFonts w:ascii="Times New Roman" w:eastAsia="標楷體" w:hAnsi="標楷體" w:cs="Times New Roman" w:hint="eastAsia"/>
          <w:sz w:val="20"/>
          <w:szCs w:val="20"/>
        </w:rPr>
        <w:t xml:space="preserve">                           </w:t>
      </w:r>
      <w:r w:rsidR="00DD3C67" w:rsidRPr="007F0120">
        <w:rPr>
          <w:rFonts w:ascii="Times New Roman" w:eastAsia="標楷體" w:hAnsi="標楷體" w:cs="Times New Roman" w:hint="eastAsia"/>
          <w:sz w:val="20"/>
          <w:szCs w:val="20"/>
        </w:rPr>
        <w:t>中華民國</w:t>
      </w:r>
      <w:r w:rsidRPr="007F0120">
        <w:rPr>
          <w:rFonts w:ascii="Times New Roman" w:eastAsia="標楷體" w:hAnsi="標楷體" w:cs="Times New Roman" w:hint="eastAsia"/>
          <w:sz w:val="20"/>
          <w:szCs w:val="20"/>
        </w:rPr>
        <w:t>110</w:t>
      </w:r>
      <w:r w:rsidR="00DD3C67" w:rsidRPr="007F0120">
        <w:rPr>
          <w:rFonts w:ascii="Times New Roman" w:eastAsia="標楷體" w:hAnsi="標楷體" w:cs="Times New Roman" w:hint="eastAsia"/>
          <w:sz w:val="20"/>
          <w:szCs w:val="20"/>
        </w:rPr>
        <w:t>年</w:t>
      </w:r>
      <w:r w:rsidRPr="007F0120">
        <w:rPr>
          <w:rFonts w:ascii="Times New Roman" w:eastAsia="標楷體" w:hAnsi="標楷體" w:cs="Times New Roman" w:hint="eastAsia"/>
          <w:sz w:val="20"/>
          <w:szCs w:val="20"/>
        </w:rPr>
        <w:t>1</w:t>
      </w:r>
      <w:r w:rsidR="00DD3C67" w:rsidRPr="007F0120">
        <w:rPr>
          <w:rFonts w:ascii="Times New Roman" w:eastAsia="標楷體" w:hAnsi="標楷體" w:cs="Times New Roman" w:hint="eastAsia"/>
          <w:sz w:val="20"/>
          <w:szCs w:val="20"/>
        </w:rPr>
        <w:t>月</w:t>
      </w:r>
      <w:r w:rsidRPr="007F0120">
        <w:rPr>
          <w:rFonts w:ascii="Times New Roman" w:eastAsia="標楷體" w:hAnsi="標楷體" w:cs="Times New Roman" w:hint="eastAsia"/>
          <w:sz w:val="20"/>
          <w:szCs w:val="20"/>
        </w:rPr>
        <w:t>18</w:t>
      </w:r>
      <w:r w:rsidR="00DD3C67" w:rsidRPr="007F0120">
        <w:rPr>
          <w:rFonts w:ascii="Times New Roman" w:eastAsia="標楷體" w:hAnsi="標楷體" w:cs="Times New Roman" w:hint="eastAsia"/>
          <w:sz w:val="20"/>
          <w:szCs w:val="20"/>
        </w:rPr>
        <w:t>日府授環設字第</w:t>
      </w:r>
      <w:r w:rsidRPr="007F0120">
        <w:rPr>
          <w:rFonts w:ascii="Times New Roman" w:eastAsia="標楷體" w:hAnsi="標楷體" w:cs="Times New Roman" w:hint="eastAsia"/>
          <w:sz w:val="20"/>
          <w:szCs w:val="20"/>
        </w:rPr>
        <w:t>1090295311</w:t>
      </w:r>
      <w:r w:rsidR="00DD3C67" w:rsidRPr="007F0120">
        <w:rPr>
          <w:rFonts w:ascii="Times New Roman" w:eastAsia="標楷體" w:hAnsi="標楷體" w:cs="Times New Roman" w:hint="eastAsia"/>
          <w:sz w:val="20"/>
          <w:szCs w:val="20"/>
        </w:rPr>
        <w:t>號函修正</w:t>
      </w:r>
    </w:p>
    <w:p w14:paraId="24429401" w14:textId="77777777" w:rsidR="00E51A3B" w:rsidRDefault="00674ACF" w:rsidP="00885454">
      <w:pPr>
        <w:pStyle w:val="a3"/>
        <w:spacing w:line="360" w:lineRule="exact"/>
        <w:ind w:leftChars="0" w:left="2694" w:hangingChars="1347" w:hanging="2694"/>
        <w:rPr>
          <w:rFonts w:ascii="Times New Roman" w:eastAsia="標楷體" w:hAnsi="標楷體" w:cs="Times New Roman"/>
          <w:sz w:val="20"/>
          <w:szCs w:val="20"/>
        </w:rPr>
      </w:pPr>
      <w:r w:rsidRPr="007F0120">
        <w:rPr>
          <w:rFonts w:ascii="Times New Roman" w:eastAsia="標楷體" w:hAnsi="標楷體" w:cs="Times New Roman" w:hint="eastAsia"/>
          <w:sz w:val="20"/>
          <w:szCs w:val="20"/>
        </w:rPr>
        <w:t xml:space="preserve">                           </w:t>
      </w:r>
      <w:r w:rsidRPr="007F0120">
        <w:rPr>
          <w:rFonts w:ascii="Times New Roman" w:eastAsia="標楷體" w:hAnsi="標楷體" w:cs="Times New Roman" w:hint="eastAsia"/>
          <w:sz w:val="20"/>
          <w:szCs w:val="20"/>
        </w:rPr>
        <w:t>中華民國</w:t>
      </w:r>
      <w:r w:rsidR="0067511D">
        <w:rPr>
          <w:rFonts w:ascii="Times New Roman" w:eastAsia="標楷體" w:hAnsi="標楷體" w:cs="Times New Roman" w:hint="eastAsia"/>
          <w:sz w:val="20"/>
          <w:szCs w:val="20"/>
        </w:rPr>
        <w:t>110</w:t>
      </w:r>
      <w:r w:rsidRPr="007F0120">
        <w:rPr>
          <w:rFonts w:ascii="Times New Roman" w:eastAsia="標楷體" w:hAnsi="標楷體" w:cs="Times New Roman" w:hint="eastAsia"/>
          <w:sz w:val="20"/>
          <w:szCs w:val="20"/>
        </w:rPr>
        <w:t>年</w:t>
      </w:r>
      <w:r w:rsidR="0067511D">
        <w:rPr>
          <w:rFonts w:ascii="Times New Roman" w:eastAsia="標楷體" w:hAnsi="標楷體" w:cs="Times New Roman" w:hint="eastAsia"/>
          <w:sz w:val="20"/>
          <w:szCs w:val="20"/>
        </w:rPr>
        <w:t>9</w:t>
      </w:r>
      <w:r w:rsidRPr="007F0120">
        <w:rPr>
          <w:rFonts w:ascii="Times New Roman" w:eastAsia="標楷體" w:hAnsi="標楷體" w:cs="Times New Roman" w:hint="eastAsia"/>
          <w:sz w:val="20"/>
          <w:szCs w:val="20"/>
        </w:rPr>
        <w:t>月</w:t>
      </w:r>
      <w:r w:rsidR="007C5BA6">
        <w:rPr>
          <w:rFonts w:ascii="Times New Roman" w:eastAsia="標楷體" w:hAnsi="標楷體" w:cs="Times New Roman" w:hint="eastAsia"/>
          <w:sz w:val="20"/>
          <w:szCs w:val="20"/>
        </w:rPr>
        <w:t>03</w:t>
      </w:r>
      <w:r w:rsidRPr="007F0120">
        <w:rPr>
          <w:rFonts w:ascii="Times New Roman" w:eastAsia="標楷體" w:hAnsi="標楷體" w:cs="Times New Roman" w:hint="eastAsia"/>
          <w:sz w:val="20"/>
          <w:szCs w:val="20"/>
        </w:rPr>
        <w:t>日府授環設字第</w:t>
      </w:r>
      <w:r w:rsidR="007C5BA6">
        <w:rPr>
          <w:rFonts w:ascii="Times New Roman" w:eastAsia="標楷體" w:hAnsi="標楷體" w:cs="Times New Roman" w:hint="eastAsia"/>
          <w:sz w:val="20"/>
          <w:szCs w:val="20"/>
        </w:rPr>
        <w:t>1100195727</w:t>
      </w:r>
      <w:r w:rsidRPr="007F0120">
        <w:rPr>
          <w:rFonts w:ascii="Times New Roman" w:eastAsia="標楷體" w:hAnsi="標楷體" w:cs="Times New Roman" w:hint="eastAsia"/>
          <w:sz w:val="20"/>
          <w:szCs w:val="20"/>
        </w:rPr>
        <w:t>號函修正</w:t>
      </w:r>
    </w:p>
    <w:p w14:paraId="26EB6EC2" w14:textId="559C98A8" w:rsidR="00674ACF" w:rsidRDefault="00E51A3B" w:rsidP="00885454">
      <w:pPr>
        <w:pStyle w:val="a3"/>
        <w:spacing w:line="360" w:lineRule="exact"/>
        <w:ind w:leftChars="0" w:left="2694" w:hangingChars="1347" w:hanging="2694"/>
        <w:rPr>
          <w:rFonts w:ascii="Times New Roman" w:eastAsia="標楷體" w:hAnsi="標楷體" w:cs="Times New Roman"/>
          <w:sz w:val="20"/>
          <w:szCs w:val="20"/>
        </w:rPr>
      </w:pPr>
      <w:r>
        <w:rPr>
          <w:rFonts w:ascii="Times New Roman" w:eastAsia="標楷體" w:hAnsi="標楷體" w:cs="Times New Roman" w:hint="eastAsia"/>
          <w:sz w:val="20"/>
          <w:szCs w:val="20"/>
        </w:rPr>
        <w:t xml:space="preserve">                          </w:t>
      </w:r>
      <w:r w:rsidR="0038418D" w:rsidRPr="007F0120">
        <w:rPr>
          <w:rFonts w:ascii="Times New Roman" w:eastAsia="標楷體" w:hAnsi="標楷體" w:cs="Times New Roman" w:hint="eastAsia"/>
          <w:sz w:val="20"/>
          <w:szCs w:val="20"/>
        </w:rPr>
        <w:t xml:space="preserve"> </w:t>
      </w:r>
      <w:r w:rsidR="0038418D" w:rsidRPr="007F0120">
        <w:rPr>
          <w:rFonts w:ascii="Times New Roman" w:eastAsia="標楷體" w:hAnsi="標楷體" w:cs="Times New Roman" w:hint="eastAsia"/>
          <w:sz w:val="20"/>
          <w:szCs w:val="20"/>
        </w:rPr>
        <w:t>第</w:t>
      </w:r>
      <w:r w:rsidR="0038418D" w:rsidRPr="007F0120">
        <w:rPr>
          <w:rFonts w:ascii="Times New Roman" w:eastAsia="標楷體" w:hAnsi="標楷體" w:cs="Times New Roman" w:hint="eastAsia"/>
          <w:sz w:val="20"/>
          <w:szCs w:val="20"/>
        </w:rPr>
        <w:t>3</w:t>
      </w:r>
      <w:r w:rsidR="0038418D" w:rsidRPr="007F0120">
        <w:rPr>
          <w:rFonts w:ascii="Times New Roman" w:eastAsia="標楷體" w:hAnsi="標楷體" w:cs="Times New Roman" w:hint="eastAsia"/>
          <w:sz w:val="20"/>
          <w:szCs w:val="20"/>
        </w:rPr>
        <w:t>點、第</w:t>
      </w:r>
      <w:r w:rsidR="0038418D" w:rsidRPr="007F0120">
        <w:rPr>
          <w:rFonts w:ascii="Times New Roman" w:eastAsia="標楷體" w:hAnsi="標楷體" w:cs="Times New Roman" w:hint="eastAsia"/>
          <w:sz w:val="20"/>
          <w:szCs w:val="20"/>
        </w:rPr>
        <w:t>4</w:t>
      </w:r>
      <w:r w:rsidR="0038418D" w:rsidRPr="007F0120">
        <w:rPr>
          <w:rFonts w:ascii="Times New Roman" w:eastAsia="標楷體" w:hAnsi="標楷體" w:cs="Times New Roman" w:hint="eastAsia"/>
          <w:sz w:val="20"/>
          <w:szCs w:val="20"/>
        </w:rPr>
        <w:t>點、第</w:t>
      </w:r>
      <w:r w:rsidR="0038418D" w:rsidRPr="007F0120">
        <w:rPr>
          <w:rFonts w:ascii="Times New Roman" w:eastAsia="標楷體" w:hAnsi="標楷體" w:cs="Times New Roman" w:hint="eastAsia"/>
          <w:sz w:val="20"/>
          <w:szCs w:val="20"/>
        </w:rPr>
        <w:t>7</w:t>
      </w:r>
      <w:r w:rsidR="0038418D" w:rsidRPr="007F0120">
        <w:rPr>
          <w:rFonts w:ascii="Times New Roman" w:eastAsia="標楷體" w:hAnsi="標楷體" w:cs="Times New Roman" w:hint="eastAsia"/>
          <w:sz w:val="20"/>
          <w:szCs w:val="20"/>
        </w:rPr>
        <w:t>點</w:t>
      </w:r>
    </w:p>
    <w:p w14:paraId="344A7621" w14:textId="5B404D92" w:rsidR="005A013E" w:rsidRPr="007F0120" w:rsidRDefault="005A013E" w:rsidP="00885454">
      <w:pPr>
        <w:pStyle w:val="a3"/>
        <w:spacing w:line="360" w:lineRule="exact"/>
        <w:ind w:leftChars="0" w:left="2694" w:hangingChars="1347" w:hanging="2694"/>
        <w:rPr>
          <w:rFonts w:ascii="Times New Roman" w:eastAsia="標楷體" w:hAnsi="標楷體" w:cs="Times New Roman"/>
          <w:sz w:val="20"/>
          <w:szCs w:val="20"/>
        </w:rPr>
      </w:pPr>
      <w:r>
        <w:rPr>
          <w:rFonts w:ascii="Times New Roman" w:eastAsia="標楷體" w:hAnsi="標楷體" w:cs="Times New Roman" w:hint="eastAsia"/>
          <w:sz w:val="20"/>
          <w:szCs w:val="20"/>
        </w:rPr>
        <w:t xml:space="preserve">                           </w:t>
      </w:r>
      <w:r w:rsidRPr="007F0120">
        <w:rPr>
          <w:rFonts w:ascii="Times New Roman" w:eastAsia="標楷體" w:hAnsi="標楷體" w:cs="Times New Roman" w:hint="eastAsia"/>
          <w:sz w:val="20"/>
          <w:szCs w:val="20"/>
        </w:rPr>
        <w:t>中華民國</w:t>
      </w:r>
      <w:r w:rsidR="00B77245">
        <w:rPr>
          <w:rFonts w:ascii="Times New Roman" w:eastAsia="標楷體" w:hAnsi="標楷體" w:cs="Times New Roman" w:hint="eastAsia"/>
          <w:sz w:val="20"/>
          <w:szCs w:val="20"/>
        </w:rPr>
        <w:t>111</w:t>
      </w:r>
      <w:r w:rsidRPr="007F0120">
        <w:rPr>
          <w:rFonts w:ascii="Times New Roman" w:eastAsia="標楷體" w:hAnsi="標楷體" w:cs="Times New Roman" w:hint="eastAsia"/>
          <w:sz w:val="20"/>
          <w:szCs w:val="20"/>
        </w:rPr>
        <w:t>年</w:t>
      </w:r>
      <w:r w:rsidR="00B77245">
        <w:rPr>
          <w:rFonts w:ascii="Times New Roman" w:eastAsia="標楷體" w:hAnsi="標楷體" w:cs="Times New Roman" w:hint="eastAsia"/>
          <w:sz w:val="20"/>
          <w:szCs w:val="20"/>
        </w:rPr>
        <w:t>11</w:t>
      </w:r>
      <w:r w:rsidRPr="007F0120">
        <w:rPr>
          <w:rFonts w:ascii="Times New Roman" w:eastAsia="標楷體" w:hAnsi="標楷體" w:cs="Times New Roman" w:hint="eastAsia"/>
          <w:sz w:val="20"/>
          <w:szCs w:val="20"/>
        </w:rPr>
        <w:t>月</w:t>
      </w:r>
      <w:r w:rsidR="00B77245">
        <w:rPr>
          <w:rFonts w:ascii="Times New Roman" w:eastAsia="標楷體" w:hAnsi="標楷體" w:cs="Times New Roman" w:hint="eastAsia"/>
          <w:sz w:val="20"/>
          <w:szCs w:val="20"/>
        </w:rPr>
        <w:t>24</w:t>
      </w:r>
      <w:r w:rsidRPr="007F0120">
        <w:rPr>
          <w:rFonts w:ascii="Times New Roman" w:eastAsia="標楷體" w:hAnsi="標楷體" w:cs="Times New Roman" w:hint="eastAsia"/>
          <w:sz w:val="20"/>
          <w:szCs w:val="20"/>
        </w:rPr>
        <w:t>日府授環設字第</w:t>
      </w:r>
      <w:r w:rsidR="00771A9E" w:rsidRPr="00771A9E">
        <w:rPr>
          <w:rFonts w:ascii="Times New Roman" w:eastAsia="標楷體" w:hAnsi="標楷體" w:cs="Times New Roman"/>
          <w:sz w:val="20"/>
          <w:szCs w:val="20"/>
        </w:rPr>
        <w:t>1110288074</w:t>
      </w:r>
      <w:r w:rsidRPr="007F0120">
        <w:rPr>
          <w:rFonts w:ascii="Times New Roman" w:eastAsia="標楷體" w:hAnsi="標楷體" w:cs="Times New Roman" w:hint="eastAsia"/>
          <w:sz w:val="20"/>
          <w:szCs w:val="20"/>
        </w:rPr>
        <w:t>號函</w:t>
      </w:r>
      <w:bookmarkStart w:id="0" w:name="_GoBack"/>
      <w:bookmarkEnd w:id="0"/>
      <w:r w:rsidRPr="007F0120">
        <w:rPr>
          <w:rFonts w:ascii="Times New Roman" w:eastAsia="標楷體" w:hAnsi="標楷體" w:cs="Times New Roman" w:hint="eastAsia"/>
          <w:sz w:val="20"/>
          <w:szCs w:val="20"/>
        </w:rPr>
        <w:t>修正第</w:t>
      </w:r>
      <w:r w:rsidRPr="007F0120">
        <w:rPr>
          <w:rFonts w:ascii="Times New Roman" w:eastAsia="標楷體" w:hAnsi="標楷體" w:cs="Times New Roman" w:hint="eastAsia"/>
          <w:sz w:val="20"/>
          <w:szCs w:val="20"/>
        </w:rPr>
        <w:t>4</w:t>
      </w:r>
      <w:r w:rsidRPr="007F0120">
        <w:rPr>
          <w:rFonts w:ascii="Times New Roman" w:eastAsia="標楷體" w:hAnsi="標楷體" w:cs="Times New Roman" w:hint="eastAsia"/>
          <w:sz w:val="20"/>
          <w:szCs w:val="20"/>
        </w:rPr>
        <w:t>點</w:t>
      </w:r>
    </w:p>
    <w:p w14:paraId="1483279E" w14:textId="77777777" w:rsidR="00917C53" w:rsidRPr="007F0120" w:rsidRDefault="004E2EF1" w:rsidP="007D51B2">
      <w:pPr>
        <w:pStyle w:val="a3"/>
        <w:numPr>
          <w:ilvl w:val="1"/>
          <w:numId w:val="1"/>
        </w:numPr>
        <w:spacing w:line="560" w:lineRule="exact"/>
        <w:ind w:leftChars="0" w:left="567" w:hanging="578"/>
        <w:jc w:val="both"/>
        <w:rPr>
          <w:rFonts w:ascii="Times New Roman" w:eastAsia="標楷體" w:hAnsi="Times New Roman" w:cs="Times New Roman"/>
          <w:sz w:val="28"/>
          <w:szCs w:val="28"/>
        </w:rPr>
      </w:pPr>
      <w:r w:rsidRPr="007F0120">
        <w:rPr>
          <w:rFonts w:ascii="Times New Roman" w:eastAsia="標楷體" w:hAnsi="標楷體" w:cs="Times New Roman"/>
          <w:sz w:val="28"/>
          <w:szCs w:val="28"/>
        </w:rPr>
        <w:t>嘉義縣</w:t>
      </w:r>
      <w:r w:rsidRPr="007F0120">
        <w:rPr>
          <w:rFonts w:ascii="Times New Roman" w:eastAsia="標楷體" w:hAnsi="標楷體" w:cs="Times New Roman" w:hint="eastAsia"/>
          <w:sz w:val="28"/>
          <w:szCs w:val="28"/>
        </w:rPr>
        <w:t>(</w:t>
      </w:r>
      <w:r w:rsidRPr="007F0120">
        <w:rPr>
          <w:rFonts w:ascii="Times New Roman" w:eastAsia="標楷體" w:hAnsi="標楷體" w:cs="Times New Roman" w:hint="eastAsia"/>
          <w:sz w:val="28"/>
          <w:szCs w:val="28"/>
        </w:rPr>
        <w:t>以下簡稱本縣</w:t>
      </w:r>
      <w:r w:rsidRPr="007F0120">
        <w:rPr>
          <w:rFonts w:ascii="Times New Roman" w:eastAsia="標楷體" w:hAnsi="標楷體" w:cs="Times New Roman" w:hint="eastAsia"/>
          <w:sz w:val="28"/>
          <w:szCs w:val="28"/>
        </w:rPr>
        <w:t>)</w:t>
      </w:r>
      <w:r w:rsidR="00917C53" w:rsidRPr="007F0120">
        <w:rPr>
          <w:rFonts w:ascii="Times New Roman" w:eastAsia="標楷體" w:hAnsi="標楷體" w:cs="Times New Roman"/>
          <w:sz w:val="28"/>
          <w:szCs w:val="28"/>
        </w:rPr>
        <w:t>為</w:t>
      </w:r>
      <w:r w:rsidR="00917C53" w:rsidRPr="007F0120">
        <w:rPr>
          <w:rFonts w:ascii="Times New Roman" w:eastAsia="標楷體" w:hAnsi="標楷體" w:cs="Times New Roman" w:hint="eastAsia"/>
          <w:sz w:val="28"/>
          <w:szCs w:val="28"/>
        </w:rPr>
        <w:t>推廣獎勵使用</w:t>
      </w:r>
      <w:r w:rsidR="0010004E" w:rsidRPr="007F0120">
        <w:rPr>
          <w:rFonts w:ascii="Times New Roman" w:eastAsia="標楷體" w:hAnsi="標楷體" w:cs="Times New Roman" w:hint="eastAsia"/>
          <w:sz w:val="28"/>
          <w:szCs w:val="28"/>
        </w:rPr>
        <w:t>本縣</w:t>
      </w:r>
      <w:r w:rsidR="00917C53" w:rsidRPr="007F0120">
        <w:rPr>
          <w:rFonts w:ascii="Times New Roman" w:eastAsia="標楷體" w:hAnsi="標楷體" w:cs="Times New Roman"/>
          <w:sz w:val="28"/>
          <w:szCs w:val="28"/>
        </w:rPr>
        <w:t>焚化</w:t>
      </w:r>
      <w:r w:rsidR="00917C53" w:rsidRPr="007F0120">
        <w:rPr>
          <w:rFonts w:ascii="Times New Roman" w:eastAsia="標楷體" w:hAnsi="標楷體" w:cs="Times New Roman" w:hint="eastAsia"/>
          <w:sz w:val="28"/>
          <w:szCs w:val="28"/>
        </w:rPr>
        <w:t>再生粒料，以減少天然資源之消耗，進而達成零廢棄之目標，</w:t>
      </w:r>
      <w:r w:rsidR="00917C53" w:rsidRPr="007F0120">
        <w:rPr>
          <w:rFonts w:ascii="Times New Roman" w:eastAsia="標楷體" w:hAnsi="標楷體" w:cs="Times New Roman"/>
          <w:sz w:val="28"/>
          <w:szCs w:val="28"/>
        </w:rPr>
        <w:t>特訂定</w:t>
      </w:r>
      <w:r w:rsidR="00917C53" w:rsidRPr="007F0120">
        <w:rPr>
          <w:rFonts w:ascii="Times New Roman" w:eastAsia="標楷體" w:hAnsi="標楷體" w:cs="Times New Roman" w:hint="eastAsia"/>
          <w:sz w:val="28"/>
          <w:szCs w:val="28"/>
        </w:rPr>
        <w:t>本要點</w:t>
      </w:r>
      <w:r w:rsidR="00917C53" w:rsidRPr="007F0120">
        <w:rPr>
          <w:rFonts w:ascii="Times New Roman" w:eastAsia="標楷體" w:hAnsi="標楷體" w:cs="Times New Roman"/>
          <w:sz w:val="28"/>
          <w:szCs w:val="28"/>
        </w:rPr>
        <w:t>。</w:t>
      </w:r>
    </w:p>
    <w:p w14:paraId="0693A714" w14:textId="77777777" w:rsidR="00917C53" w:rsidRPr="007F0120" w:rsidRDefault="00917C53" w:rsidP="007D51B2">
      <w:pPr>
        <w:pStyle w:val="a3"/>
        <w:numPr>
          <w:ilvl w:val="1"/>
          <w:numId w:val="1"/>
        </w:numPr>
        <w:spacing w:line="560" w:lineRule="exact"/>
        <w:ind w:leftChars="0" w:left="567" w:hanging="578"/>
        <w:jc w:val="both"/>
        <w:rPr>
          <w:rFonts w:ascii="Times New Roman" w:eastAsia="標楷體" w:hAnsi="Times New Roman" w:cs="Times New Roman"/>
          <w:sz w:val="28"/>
          <w:szCs w:val="28"/>
        </w:rPr>
      </w:pPr>
      <w:r w:rsidRPr="007F0120">
        <w:rPr>
          <w:rFonts w:ascii="Times New Roman" w:eastAsia="標楷體" w:hAnsi="標楷體" w:cs="Times New Roman" w:hint="eastAsia"/>
          <w:sz w:val="28"/>
          <w:szCs w:val="28"/>
        </w:rPr>
        <w:t>本要點所稱焚化再生粒料，係指</w:t>
      </w:r>
      <w:r w:rsidR="00CF0A3B" w:rsidRPr="007F0120">
        <w:rPr>
          <w:rFonts w:ascii="Times New Roman" w:eastAsia="標楷體" w:hAnsi="標楷體" w:cs="Times New Roman" w:hint="eastAsia"/>
          <w:sz w:val="28"/>
          <w:szCs w:val="28"/>
        </w:rPr>
        <w:t>垃圾經焚化後所</w:t>
      </w:r>
      <w:r w:rsidRPr="007F0120">
        <w:rPr>
          <w:rFonts w:ascii="Times New Roman" w:eastAsia="標楷體" w:hAnsi="標楷體" w:cs="Times New Roman" w:hint="eastAsia"/>
          <w:sz w:val="28"/>
          <w:szCs w:val="28"/>
        </w:rPr>
        <w:t>產生之底渣</w:t>
      </w:r>
      <w:r w:rsidR="00CF0A3B" w:rsidRPr="007F0120">
        <w:rPr>
          <w:rFonts w:ascii="Times New Roman" w:eastAsia="標楷體" w:hAnsi="標楷體" w:cs="Times New Roman" w:hint="eastAsia"/>
          <w:sz w:val="28"/>
          <w:szCs w:val="28"/>
        </w:rPr>
        <w:t>，</w:t>
      </w:r>
      <w:r w:rsidRPr="007F0120">
        <w:rPr>
          <w:rFonts w:ascii="Times New Roman" w:eastAsia="標楷體" w:hAnsi="標楷體" w:cs="Times New Roman" w:hint="eastAsia"/>
          <w:sz w:val="28"/>
          <w:szCs w:val="28"/>
        </w:rPr>
        <w:t>並經再利用</w:t>
      </w:r>
      <w:r w:rsidR="00CF0A3B" w:rsidRPr="007F0120">
        <w:rPr>
          <w:rFonts w:ascii="Times New Roman" w:eastAsia="標楷體" w:hAnsi="標楷體" w:cs="Times New Roman" w:hint="eastAsia"/>
          <w:sz w:val="28"/>
          <w:szCs w:val="28"/>
        </w:rPr>
        <w:t>廠</w:t>
      </w:r>
      <w:r w:rsidRPr="007F0120">
        <w:rPr>
          <w:rFonts w:ascii="Times New Roman" w:eastAsia="標楷體" w:hAnsi="標楷體" w:cs="Times New Roman" w:hint="eastAsia"/>
          <w:sz w:val="28"/>
          <w:szCs w:val="28"/>
        </w:rPr>
        <w:t>處理程序後之產品。</w:t>
      </w:r>
    </w:p>
    <w:p w14:paraId="73319EB0" w14:textId="77777777" w:rsidR="007D51B2" w:rsidRPr="007F0120" w:rsidRDefault="00930F88" w:rsidP="007D51B2">
      <w:pPr>
        <w:pStyle w:val="a3"/>
        <w:numPr>
          <w:ilvl w:val="1"/>
          <w:numId w:val="1"/>
        </w:numPr>
        <w:spacing w:line="560" w:lineRule="exact"/>
        <w:ind w:leftChars="0" w:left="567" w:hanging="578"/>
        <w:jc w:val="both"/>
        <w:rPr>
          <w:rFonts w:ascii="Times New Roman" w:eastAsia="標楷體" w:hAnsi="Times New Roman" w:cs="Times New Roman"/>
          <w:sz w:val="28"/>
          <w:szCs w:val="28"/>
        </w:rPr>
      </w:pPr>
      <w:r w:rsidRPr="007F0120">
        <w:rPr>
          <w:rFonts w:ascii="Times New Roman" w:eastAsia="標楷體" w:hAnsi="標楷體" w:cs="Times New Roman" w:hint="eastAsia"/>
          <w:sz w:val="28"/>
          <w:szCs w:val="28"/>
        </w:rPr>
        <w:t>支領</w:t>
      </w:r>
      <w:r w:rsidR="00917C53" w:rsidRPr="007F0120">
        <w:rPr>
          <w:rFonts w:ascii="Times New Roman" w:eastAsia="標楷體" w:hAnsi="標楷體" w:cs="Times New Roman" w:hint="eastAsia"/>
          <w:sz w:val="28"/>
          <w:szCs w:val="28"/>
        </w:rPr>
        <w:t>獎勵金之適用對象如下：</w:t>
      </w:r>
    </w:p>
    <w:p w14:paraId="672AE75E" w14:textId="2E398720" w:rsidR="007D51B2" w:rsidRPr="007F0120" w:rsidRDefault="007D51B2" w:rsidP="007D51B2">
      <w:pPr>
        <w:pStyle w:val="a3"/>
        <w:spacing w:line="560" w:lineRule="exact"/>
        <w:ind w:leftChars="0" w:left="567"/>
        <w:jc w:val="both"/>
        <w:rPr>
          <w:rFonts w:ascii="Times New Roman" w:eastAsia="標楷體" w:hAnsi="Times New Roman" w:cs="Times New Roman"/>
          <w:sz w:val="28"/>
          <w:szCs w:val="28"/>
        </w:rPr>
      </w:pPr>
      <w:r w:rsidRPr="007F0120">
        <w:rPr>
          <w:rFonts w:ascii="Times New Roman" w:eastAsia="標楷體" w:hAnsi="標楷體" w:cs="Times New Roman" w:hint="eastAsia"/>
          <w:sz w:val="28"/>
          <w:szCs w:val="28"/>
        </w:rPr>
        <w:t>(</w:t>
      </w:r>
      <w:r w:rsidRPr="007F0120">
        <w:rPr>
          <w:rFonts w:ascii="Times New Roman" w:eastAsia="標楷體" w:hAnsi="標楷體" w:cs="Times New Roman" w:hint="eastAsia"/>
          <w:sz w:val="28"/>
          <w:szCs w:val="28"/>
        </w:rPr>
        <w:t>一</w:t>
      </w:r>
      <w:r w:rsidRPr="007F0120">
        <w:rPr>
          <w:rFonts w:ascii="Times New Roman" w:eastAsia="標楷體" w:hAnsi="標楷體" w:cs="Times New Roman" w:hint="eastAsia"/>
          <w:sz w:val="28"/>
          <w:szCs w:val="28"/>
        </w:rPr>
        <w:t>)</w:t>
      </w:r>
      <w:r w:rsidR="00CF0A3B" w:rsidRPr="007F0120">
        <w:rPr>
          <w:rFonts w:ascii="Times New Roman" w:eastAsia="標楷體" w:hAnsi="標楷體" w:cs="Times New Roman" w:hint="eastAsia"/>
          <w:sz w:val="28"/>
          <w:szCs w:val="28"/>
        </w:rPr>
        <w:t>執行</w:t>
      </w:r>
      <w:r w:rsidR="00917C53" w:rsidRPr="007F0120">
        <w:rPr>
          <w:rFonts w:ascii="Times New Roman" w:eastAsia="標楷體" w:hAnsi="標楷體" w:cs="Times New Roman" w:hint="eastAsia"/>
          <w:sz w:val="28"/>
          <w:szCs w:val="28"/>
        </w:rPr>
        <w:t>機關</w:t>
      </w:r>
      <w:r w:rsidR="000C6D15" w:rsidRPr="007F0120">
        <w:rPr>
          <w:rFonts w:ascii="Times New Roman" w:eastAsia="標楷體" w:hAnsi="標楷體" w:cs="Times New Roman" w:hint="eastAsia"/>
          <w:sz w:val="28"/>
          <w:szCs w:val="28"/>
        </w:rPr>
        <w:t>：</w:t>
      </w:r>
      <w:r w:rsidR="00CF0A3B" w:rsidRPr="007F0120">
        <w:rPr>
          <w:rFonts w:ascii="Times New Roman" w:eastAsia="標楷體" w:hAnsi="標楷體" w:cs="Times New Roman" w:hint="eastAsia"/>
          <w:sz w:val="28"/>
          <w:szCs w:val="28"/>
        </w:rPr>
        <w:t>本縣環境保護局</w:t>
      </w:r>
      <w:r w:rsidR="00834829" w:rsidRPr="007F0120">
        <w:rPr>
          <w:rFonts w:ascii="Times New Roman" w:eastAsia="標楷體" w:hAnsi="標楷體" w:cs="Times New Roman" w:hint="eastAsia"/>
          <w:sz w:val="28"/>
          <w:szCs w:val="28"/>
        </w:rPr>
        <w:t>(</w:t>
      </w:r>
      <w:r w:rsidR="00834829" w:rsidRPr="007F0120">
        <w:rPr>
          <w:rFonts w:ascii="Times New Roman" w:eastAsia="標楷體" w:hAnsi="標楷體" w:cs="Times New Roman" w:hint="eastAsia"/>
          <w:sz w:val="28"/>
          <w:szCs w:val="28"/>
        </w:rPr>
        <w:t>以下簡稱環保局</w:t>
      </w:r>
      <w:r w:rsidR="00834829" w:rsidRPr="007F0120">
        <w:rPr>
          <w:rFonts w:ascii="Times New Roman" w:eastAsia="標楷體" w:hAnsi="標楷體" w:cs="Times New Roman" w:hint="eastAsia"/>
          <w:sz w:val="28"/>
          <w:szCs w:val="28"/>
        </w:rPr>
        <w:t>)</w:t>
      </w:r>
      <w:r w:rsidR="000C6D15" w:rsidRPr="007F0120">
        <w:rPr>
          <w:rFonts w:ascii="Times New Roman" w:eastAsia="標楷體" w:hAnsi="標楷體" w:cs="Times New Roman" w:hint="eastAsia"/>
          <w:sz w:val="28"/>
          <w:szCs w:val="28"/>
        </w:rPr>
        <w:t>。</w:t>
      </w:r>
    </w:p>
    <w:p w14:paraId="332BB095" w14:textId="60CBF3D1" w:rsidR="00917C53" w:rsidRPr="007F0120" w:rsidRDefault="007D51B2" w:rsidP="007D51B2">
      <w:pPr>
        <w:pStyle w:val="a3"/>
        <w:spacing w:line="560" w:lineRule="exact"/>
        <w:ind w:leftChars="236" w:left="992" w:hangingChars="152" w:hanging="426"/>
        <w:jc w:val="both"/>
        <w:rPr>
          <w:rFonts w:ascii="Times New Roman" w:eastAsia="標楷體" w:hAnsi="Times New Roman" w:cs="Times New Roman"/>
          <w:sz w:val="28"/>
          <w:szCs w:val="28"/>
        </w:rPr>
      </w:pPr>
      <w:r w:rsidRPr="007F0120">
        <w:rPr>
          <w:rFonts w:ascii="Times New Roman" w:eastAsia="標楷體" w:hAnsi="標楷體" w:cs="Times New Roman" w:hint="eastAsia"/>
          <w:sz w:val="28"/>
          <w:szCs w:val="28"/>
        </w:rPr>
        <w:t>(</w:t>
      </w:r>
      <w:r w:rsidRPr="007F0120">
        <w:rPr>
          <w:rFonts w:ascii="Times New Roman" w:eastAsia="標楷體" w:hAnsi="標楷體" w:cs="Times New Roman" w:hint="eastAsia"/>
          <w:sz w:val="28"/>
          <w:szCs w:val="28"/>
        </w:rPr>
        <w:t>二</w:t>
      </w:r>
      <w:r w:rsidRPr="007F0120">
        <w:rPr>
          <w:rFonts w:ascii="Times New Roman" w:eastAsia="標楷體" w:hAnsi="標楷體" w:cs="Times New Roman" w:hint="eastAsia"/>
          <w:sz w:val="28"/>
          <w:szCs w:val="28"/>
        </w:rPr>
        <w:t>)</w:t>
      </w:r>
      <w:r w:rsidR="00CF0A3B" w:rsidRPr="007F0120">
        <w:rPr>
          <w:rFonts w:ascii="Times New Roman" w:eastAsia="標楷體" w:hAnsi="標楷體" w:cs="Times New Roman" w:hint="eastAsia"/>
          <w:sz w:val="28"/>
          <w:szCs w:val="28"/>
        </w:rPr>
        <w:t>主辦工程單位：</w:t>
      </w:r>
      <w:r w:rsidR="00701D0A" w:rsidRPr="007F0120">
        <w:rPr>
          <w:rFonts w:ascii="Times New Roman" w:eastAsia="標楷體" w:hAnsi="標楷體" w:cs="Times New Roman" w:hint="eastAsia"/>
          <w:sz w:val="28"/>
          <w:szCs w:val="28"/>
        </w:rPr>
        <w:t>中央、</w:t>
      </w:r>
      <w:r w:rsidR="001F3C3E" w:rsidRPr="007F0120">
        <w:rPr>
          <w:rFonts w:ascii="Times New Roman" w:eastAsia="標楷體" w:hAnsi="標楷體" w:cs="Times New Roman" w:hint="eastAsia"/>
          <w:sz w:val="28"/>
          <w:szCs w:val="28"/>
        </w:rPr>
        <w:t>地方各級行政機關</w:t>
      </w:r>
      <w:r w:rsidR="00701D0A" w:rsidRPr="007F0120">
        <w:rPr>
          <w:rFonts w:ascii="Times New Roman" w:eastAsia="標楷體" w:hAnsi="標楷體" w:cs="Times New Roman" w:hint="eastAsia"/>
          <w:sz w:val="28"/>
          <w:szCs w:val="28"/>
        </w:rPr>
        <w:t>及公營事業機構</w:t>
      </w:r>
      <w:r w:rsidR="001F3C3E" w:rsidRPr="007F0120">
        <w:rPr>
          <w:rFonts w:ascii="Times New Roman" w:eastAsia="標楷體" w:hAnsi="標楷體" w:cs="Times New Roman" w:hint="eastAsia"/>
          <w:sz w:val="28"/>
          <w:szCs w:val="28"/>
        </w:rPr>
        <w:t>實</w:t>
      </w:r>
      <w:r w:rsidRPr="007F0120">
        <w:rPr>
          <w:rFonts w:ascii="Times New Roman" w:eastAsia="標楷體" w:hAnsi="標楷體" w:cs="Times New Roman" w:hint="eastAsia"/>
          <w:sz w:val="28"/>
          <w:szCs w:val="28"/>
        </w:rPr>
        <w:t xml:space="preserve"> </w:t>
      </w:r>
      <w:r w:rsidR="001F3C3E" w:rsidRPr="007F0120">
        <w:rPr>
          <w:rFonts w:ascii="Times New Roman" w:eastAsia="標楷體" w:hAnsi="標楷體" w:cs="Times New Roman" w:hint="eastAsia"/>
          <w:sz w:val="28"/>
          <w:szCs w:val="28"/>
        </w:rPr>
        <w:t>際辦理本縣焚化再生粒料使用於公共工程</w:t>
      </w:r>
      <w:r w:rsidR="001F3C3E" w:rsidRPr="007F0120">
        <w:rPr>
          <w:rFonts w:ascii="Times New Roman" w:eastAsia="標楷體" w:hAnsi="標楷體" w:cs="Times New Roman" w:hint="eastAsia"/>
          <w:sz w:val="28"/>
          <w:szCs w:val="28"/>
        </w:rPr>
        <w:t>(</w:t>
      </w:r>
      <w:r w:rsidR="001F3C3E" w:rsidRPr="007F0120">
        <w:rPr>
          <w:rFonts w:ascii="Times New Roman" w:eastAsia="標楷體" w:hAnsi="標楷體" w:cs="Times New Roman" w:hint="eastAsia"/>
          <w:sz w:val="28"/>
          <w:szCs w:val="28"/>
        </w:rPr>
        <w:t>含掩埋場覆土作業</w:t>
      </w:r>
      <w:r w:rsidR="00930F88" w:rsidRPr="007F0120">
        <w:rPr>
          <w:rFonts w:ascii="Times New Roman" w:eastAsia="標楷體" w:hAnsi="標楷體" w:cs="Times New Roman" w:hint="eastAsia"/>
          <w:sz w:val="28"/>
          <w:szCs w:val="28"/>
        </w:rPr>
        <w:t>及開發工程</w:t>
      </w:r>
      <w:r w:rsidR="001F3C3E" w:rsidRPr="007F0120">
        <w:rPr>
          <w:rFonts w:ascii="Times New Roman" w:eastAsia="標楷體" w:hAnsi="標楷體" w:cs="Times New Roman" w:hint="eastAsia"/>
          <w:sz w:val="28"/>
          <w:szCs w:val="28"/>
        </w:rPr>
        <w:t>)</w:t>
      </w:r>
      <w:r w:rsidR="001F3C3E" w:rsidRPr="007F0120">
        <w:rPr>
          <w:rFonts w:ascii="Times New Roman" w:eastAsia="標楷體" w:hAnsi="標楷體" w:cs="Times New Roman" w:hint="eastAsia"/>
          <w:sz w:val="28"/>
          <w:szCs w:val="28"/>
        </w:rPr>
        <w:t>之規劃、設計、執行、督導查核及協調等業務之編制內職員、聘僱人員、技工及工友。</w:t>
      </w:r>
    </w:p>
    <w:p w14:paraId="2E220385" w14:textId="5E4626D8" w:rsidR="00C54EEE" w:rsidRPr="007F0120" w:rsidRDefault="007D51B2" w:rsidP="007D51B2">
      <w:pPr>
        <w:spacing w:line="560" w:lineRule="exact"/>
        <w:ind w:left="991" w:hangingChars="354" w:hanging="991"/>
        <w:jc w:val="both"/>
        <w:rPr>
          <w:rFonts w:ascii="Times New Roman" w:eastAsia="標楷體" w:hAnsi="Times New Roman" w:cs="Times New Roman"/>
          <w:sz w:val="28"/>
          <w:szCs w:val="28"/>
        </w:rPr>
      </w:pPr>
      <w:r w:rsidRPr="007F0120">
        <w:rPr>
          <w:rFonts w:ascii="Times New Roman" w:eastAsia="標楷體" w:hAnsi="標楷體" w:cs="Times New Roman" w:hint="eastAsia"/>
          <w:sz w:val="28"/>
          <w:szCs w:val="28"/>
        </w:rPr>
        <w:t xml:space="preserve">    (</w:t>
      </w:r>
      <w:r w:rsidRPr="007F0120">
        <w:rPr>
          <w:rFonts w:ascii="Times New Roman" w:eastAsia="標楷體" w:hAnsi="標楷體" w:cs="Times New Roman" w:hint="eastAsia"/>
          <w:sz w:val="28"/>
          <w:szCs w:val="28"/>
        </w:rPr>
        <w:t>三</w:t>
      </w:r>
      <w:r w:rsidRPr="007F0120">
        <w:rPr>
          <w:rFonts w:ascii="Times New Roman" w:eastAsia="標楷體" w:hAnsi="標楷體" w:cs="Times New Roman" w:hint="eastAsia"/>
          <w:sz w:val="28"/>
          <w:szCs w:val="28"/>
        </w:rPr>
        <w:t>)</w:t>
      </w:r>
      <w:r w:rsidR="001F3C3E" w:rsidRPr="007F0120">
        <w:rPr>
          <w:rFonts w:ascii="Times New Roman" w:eastAsia="標楷體" w:hAnsi="標楷體" w:cs="Times New Roman" w:hint="eastAsia"/>
          <w:sz w:val="28"/>
          <w:szCs w:val="28"/>
        </w:rPr>
        <w:t>其他機</w:t>
      </w:r>
      <w:r w:rsidR="003034A1" w:rsidRPr="007F0120">
        <w:rPr>
          <w:rFonts w:ascii="Times New Roman" w:eastAsia="標楷體" w:hAnsi="標楷體" w:cs="Times New Roman" w:hint="eastAsia"/>
          <w:sz w:val="28"/>
          <w:szCs w:val="28"/>
        </w:rPr>
        <w:t>關借調、兼任或代理之人員、編制外臨時人員及契僱</w:t>
      </w:r>
      <w:r w:rsidRPr="007F0120">
        <w:rPr>
          <w:rFonts w:ascii="Times New Roman" w:eastAsia="標楷體" w:hAnsi="標楷體" w:cs="Times New Roman" w:hint="eastAsia"/>
          <w:sz w:val="28"/>
          <w:szCs w:val="28"/>
        </w:rPr>
        <w:t xml:space="preserve"> </w:t>
      </w:r>
      <w:r w:rsidR="003034A1" w:rsidRPr="007F0120">
        <w:rPr>
          <w:rFonts w:ascii="Times New Roman" w:eastAsia="標楷體" w:hAnsi="標楷體" w:cs="Times New Roman" w:hint="eastAsia"/>
          <w:sz w:val="28"/>
          <w:szCs w:val="28"/>
        </w:rPr>
        <w:t>人員，如有從事前款</w:t>
      </w:r>
      <w:r w:rsidR="00917C53" w:rsidRPr="007F0120">
        <w:rPr>
          <w:rFonts w:ascii="Times New Roman" w:eastAsia="標楷體" w:hAnsi="標楷體" w:cs="Times New Roman" w:hint="eastAsia"/>
          <w:sz w:val="28"/>
          <w:szCs w:val="28"/>
        </w:rPr>
        <w:t>事項業務，得比照適用。</w:t>
      </w:r>
    </w:p>
    <w:p w14:paraId="1FD4E00C" w14:textId="77777777" w:rsidR="00F4341E" w:rsidRPr="007F0120" w:rsidRDefault="00917C53" w:rsidP="007D51B2">
      <w:pPr>
        <w:pStyle w:val="a3"/>
        <w:numPr>
          <w:ilvl w:val="1"/>
          <w:numId w:val="1"/>
        </w:numPr>
        <w:spacing w:line="560" w:lineRule="exact"/>
        <w:ind w:leftChars="0" w:left="567" w:hanging="567"/>
        <w:jc w:val="both"/>
        <w:rPr>
          <w:rFonts w:ascii="Times New Roman" w:eastAsia="標楷體" w:hAnsi="標楷體" w:cs="Times New Roman"/>
          <w:sz w:val="28"/>
          <w:szCs w:val="28"/>
        </w:rPr>
      </w:pPr>
      <w:r w:rsidRPr="007F0120">
        <w:rPr>
          <w:rFonts w:ascii="Times New Roman" w:eastAsia="標楷體" w:hAnsi="Times New Roman" w:cs="Times New Roman" w:hint="eastAsia"/>
          <w:sz w:val="28"/>
          <w:szCs w:val="28"/>
        </w:rPr>
        <w:t>獎勵金計算方式</w:t>
      </w:r>
      <w:r w:rsidR="00F4341E" w:rsidRPr="007F0120">
        <w:rPr>
          <w:rFonts w:ascii="Times New Roman" w:eastAsia="標楷體" w:hAnsi="Times New Roman" w:cs="Times New Roman" w:hint="eastAsia"/>
          <w:sz w:val="28"/>
          <w:szCs w:val="28"/>
        </w:rPr>
        <w:t>如下</w:t>
      </w:r>
      <w:r w:rsidRPr="007F0120">
        <w:rPr>
          <w:rFonts w:ascii="Times New Roman" w:eastAsia="標楷體" w:hAnsi="Times New Roman" w:cs="Times New Roman" w:hint="eastAsia"/>
          <w:sz w:val="28"/>
          <w:szCs w:val="28"/>
        </w:rPr>
        <w:t>：</w:t>
      </w:r>
    </w:p>
    <w:p w14:paraId="1475F5FB" w14:textId="56ED199A" w:rsidR="007D51B2" w:rsidRPr="007F0120" w:rsidRDefault="007D51B2" w:rsidP="00A91850">
      <w:pPr>
        <w:spacing w:line="560" w:lineRule="exact"/>
        <w:ind w:left="991" w:hangingChars="354" w:hanging="991"/>
        <w:jc w:val="both"/>
        <w:rPr>
          <w:rFonts w:ascii="Times New Roman" w:eastAsia="標楷體" w:hAnsi="標楷體" w:cs="Times New Roman"/>
          <w:b/>
          <w:sz w:val="28"/>
          <w:szCs w:val="28"/>
        </w:rPr>
      </w:pPr>
      <w:r w:rsidRPr="007F0120">
        <w:rPr>
          <w:rFonts w:ascii="Times New Roman" w:eastAsia="標楷體" w:hAnsi="標楷體" w:cs="Times New Roman" w:hint="eastAsia"/>
          <w:sz w:val="28"/>
          <w:szCs w:val="28"/>
        </w:rPr>
        <w:t xml:space="preserve">    (</w:t>
      </w:r>
      <w:r w:rsidRPr="007F0120">
        <w:rPr>
          <w:rFonts w:ascii="Times New Roman" w:eastAsia="標楷體" w:hAnsi="標楷體" w:cs="Times New Roman" w:hint="eastAsia"/>
          <w:sz w:val="28"/>
          <w:szCs w:val="28"/>
        </w:rPr>
        <w:t>一</w:t>
      </w:r>
      <w:r w:rsidRPr="007F0120">
        <w:rPr>
          <w:rFonts w:ascii="Times New Roman" w:eastAsia="標楷體" w:hAnsi="標楷體" w:cs="Times New Roman" w:hint="eastAsia"/>
          <w:sz w:val="28"/>
          <w:szCs w:val="28"/>
        </w:rPr>
        <w:t>)</w:t>
      </w:r>
      <w:r w:rsidR="00306842" w:rsidRPr="007F0120">
        <w:rPr>
          <w:rFonts w:ascii="Times New Roman" w:eastAsia="標楷體" w:hAnsi="標楷體" w:cs="Times New Roman" w:hint="eastAsia"/>
          <w:sz w:val="28"/>
          <w:szCs w:val="28"/>
        </w:rPr>
        <w:t>本縣各級行政機關</w:t>
      </w:r>
      <w:r w:rsidR="00B06A87" w:rsidRPr="007F0120">
        <w:rPr>
          <w:rFonts w:ascii="Times New Roman" w:eastAsia="標楷體" w:hAnsi="標楷體" w:cs="Times New Roman" w:hint="eastAsia"/>
          <w:sz w:val="28"/>
          <w:szCs w:val="28"/>
        </w:rPr>
        <w:t>推動焚化再生粒料使用於</w:t>
      </w:r>
      <w:r w:rsidR="00306842" w:rsidRPr="007F0120">
        <w:rPr>
          <w:rFonts w:ascii="Times New Roman" w:eastAsia="標楷體" w:hAnsi="標楷體" w:cs="Times New Roman" w:hint="eastAsia"/>
          <w:sz w:val="28"/>
          <w:szCs w:val="28"/>
        </w:rPr>
        <w:t>公共工程者，</w:t>
      </w:r>
      <w:r w:rsidR="00A91850" w:rsidRPr="00A91850">
        <w:rPr>
          <w:rFonts w:ascii="Times New Roman" w:eastAsia="標楷體" w:hAnsi="標楷體" w:cs="Times New Roman" w:hint="eastAsia"/>
          <w:sz w:val="28"/>
          <w:szCs w:val="28"/>
        </w:rPr>
        <w:t>每公噸核發新臺幣二百五十元。</w:t>
      </w:r>
    </w:p>
    <w:p w14:paraId="4743CA5E" w14:textId="06426AC1" w:rsidR="005A013E" w:rsidRDefault="007D51B2" w:rsidP="00A91850">
      <w:pPr>
        <w:spacing w:line="560" w:lineRule="exact"/>
        <w:ind w:left="991" w:hangingChars="354" w:hanging="991"/>
        <w:jc w:val="both"/>
        <w:rPr>
          <w:rFonts w:ascii="Times New Roman" w:eastAsia="標楷體" w:hAnsi="標楷體" w:cs="Times New Roman"/>
          <w:sz w:val="28"/>
          <w:szCs w:val="28"/>
        </w:rPr>
      </w:pPr>
      <w:r w:rsidRPr="007F0120">
        <w:rPr>
          <w:rFonts w:ascii="Times New Roman" w:eastAsia="標楷體" w:hAnsi="標楷體" w:cs="Times New Roman" w:hint="eastAsia"/>
          <w:sz w:val="28"/>
          <w:szCs w:val="28"/>
        </w:rPr>
        <w:t xml:space="preserve">    (</w:t>
      </w:r>
      <w:r w:rsidRPr="007F0120">
        <w:rPr>
          <w:rFonts w:ascii="Times New Roman" w:eastAsia="標楷體" w:hAnsi="標楷體" w:cs="Times New Roman" w:hint="eastAsia"/>
          <w:sz w:val="28"/>
          <w:szCs w:val="28"/>
        </w:rPr>
        <w:t>二</w:t>
      </w:r>
      <w:r w:rsidRPr="007F0120">
        <w:rPr>
          <w:rFonts w:ascii="Times New Roman" w:eastAsia="標楷體" w:hAnsi="標楷體" w:cs="Times New Roman" w:hint="eastAsia"/>
          <w:sz w:val="28"/>
          <w:szCs w:val="28"/>
        </w:rPr>
        <w:t>)</w:t>
      </w:r>
      <w:r w:rsidR="005A013E" w:rsidRPr="005A013E">
        <w:rPr>
          <w:rFonts w:ascii="Times New Roman" w:eastAsia="標楷體" w:hAnsi="標楷體" w:cs="Times New Roman" w:hint="eastAsia"/>
          <w:sz w:val="28"/>
          <w:szCs w:val="28"/>
        </w:rPr>
        <w:t>中央與公營事業機構執行本縣焚化再生粒料使用於轄內或轄外公共工程，</w:t>
      </w:r>
      <w:r w:rsidR="00A91850" w:rsidRPr="00A91850">
        <w:rPr>
          <w:rFonts w:ascii="Times New Roman" w:eastAsia="標楷體" w:hAnsi="標楷體" w:cs="Times New Roman" w:hint="eastAsia"/>
          <w:sz w:val="28"/>
          <w:szCs w:val="28"/>
        </w:rPr>
        <w:t>且單一工程累積使用量依下列計算核發</w:t>
      </w:r>
      <w:r w:rsidR="003D7C00" w:rsidRPr="003D7C00">
        <w:rPr>
          <w:rFonts w:ascii="Times New Roman" w:eastAsia="標楷體" w:hAnsi="標楷體" w:cs="Times New Roman" w:hint="eastAsia"/>
          <w:sz w:val="28"/>
          <w:szCs w:val="28"/>
        </w:rPr>
        <w:t>：</w:t>
      </w:r>
    </w:p>
    <w:p w14:paraId="171E1259" w14:textId="65B676EA" w:rsidR="003D7C00" w:rsidRPr="00A91850" w:rsidRDefault="00A91850" w:rsidP="00137E54">
      <w:pPr>
        <w:pStyle w:val="a3"/>
        <w:numPr>
          <w:ilvl w:val="0"/>
          <w:numId w:val="2"/>
        </w:numPr>
        <w:spacing w:line="560" w:lineRule="exact"/>
        <w:ind w:leftChars="0"/>
        <w:jc w:val="both"/>
        <w:rPr>
          <w:rFonts w:ascii="Times New Roman" w:eastAsia="標楷體" w:hAnsi="標楷體" w:cs="Times New Roman"/>
          <w:sz w:val="28"/>
          <w:szCs w:val="28"/>
        </w:rPr>
      </w:pPr>
      <w:r w:rsidRPr="00A91850">
        <w:rPr>
          <w:rFonts w:ascii="Times New Roman" w:eastAsia="標楷體" w:hAnsi="標楷體" w:cs="Times New Roman" w:hint="eastAsia"/>
          <w:sz w:val="28"/>
          <w:szCs w:val="28"/>
        </w:rPr>
        <w:t>未滿五百公噸者，每公噸核發新臺幣六十元</w:t>
      </w:r>
      <w:r w:rsidR="003D7C00" w:rsidRPr="00A91850">
        <w:rPr>
          <w:rFonts w:ascii="Times New Roman" w:eastAsia="標楷體" w:hAnsi="標楷體" w:cs="Times New Roman" w:hint="eastAsia"/>
          <w:sz w:val="28"/>
          <w:szCs w:val="28"/>
        </w:rPr>
        <w:t>。</w:t>
      </w:r>
    </w:p>
    <w:p w14:paraId="2974D5DA" w14:textId="0F95FB9F" w:rsidR="003D7C00" w:rsidRDefault="00A91850" w:rsidP="00A91850">
      <w:pPr>
        <w:pStyle w:val="a3"/>
        <w:numPr>
          <w:ilvl w:val="0"/>
          <w:numId w:val="2"/>
        </w:numPr>
        <w:spacing w:line="560" w:lineRule="exact"/>
        <w:ind w:leftChars="0"/>
        <w:jc w:val="both"/>
        <w:rPr>
          <w:rFonts w:ascii="Times New Roman" w:eastAsia="標楷體" w:hAnsi="標楷體" w:cs="Times New Roman"/>
          <w:sz w:val="28"/>
          <w:szCs w:val="28"/>
        </w:rPr>
      </w:pPr>
      <w:r w:rsidRPr="00A91850">
        <w:rPr>
          <w:rFonts w:ascii="Times New Roman" w:eastAsia="標楷體" w:hAnsi="標楷體" w:cs="Times New Roman" w:hint="eastAsia"/>
          <w:sz w:val="28"/>
          <w:szCs w:val="28"/>
        </w:rPr>
        <w:t>五百公噸以上未滿一千公噸者，每公噸核發新臺幣八十元</w:t>
      </w:r>
      <w:r w:rsidR="003D7C00" w:rsidRPr="003D7C00">
        <w:rPr>
          <w:rFonts w:ascii="Times New Roman" w:eastAsia="標楷體" w:hAnsi="標楷體" w:cs="Times New Roman" w:hint="eastAsia"/>
          <w:sz w:val="28"/>
          <w:szCs w:val="28"/>
        </w:rPr>
        <w:t>。</w:t>
      </w:r>
    </w:p>
    <w:p w14:paraId="1E942029" w14:textId="2DD5E151" w:rsidR="00885454" w:rsidRPr="00A91850" w:rsidRDefault="00A91850" w:rsidP="005E3599">
      <w:pPr>
        <w:pStyle w:val="a3"/>
        <w:numPr>
          <w:ilvl w:val="0"/>
          <w:numId w:val="2"/>
        </w:numPr>
        <w:spacing w:line="560" w:lineRule="exact"/>
        <w:ind w:leftChars="0"/>
        <w:jc w:val="both"/>
        <w:rPr>
          <w:rFonts w:ascii="Times New Roman" w:eastAsia="標楷體" w:hAnsi="標楷體" w:cs="Times New Roman"/>
          <w:sz w:val="28"/>
          <w:szCs w:val="28"/>
        </w:rPr>
      </w:pPr>
      <w:r w:rsidRPr="00A91850">
        <w:rPr>
          <w:rFonts w:ascii="Times New Roman" w:eastAsia="標楷體" w:hAnsi="標楷體" w:cs="Times New Roman" w:hint="eastAsia"/>
          <w:sz w:val="28"/>
          <w:szCs w:val="28"/>
        </w:rPr>
        <w:t>一千公噸以上者，每公噸核發新臺幣一百元</w:t>
      </w:r>
      <w:r w:rsidR="003D7C00" w:rsidRPr="00A91850">
        <w:rPr>
          <w:rFonts w:ascii="Times New Roman" w:eastAsia="標楷體" w:hAnsi="標楷體" w:cs="Times New Roman" w:hint="eastAsia"/>
          <w:sz w:val="28"/>
          <w:szCs w:val="28"/>
        </w:rPr>
        <w:t>。</w:t>
      </w:r>
    </w:p>
    <w:p w14:paraId="63AE2930" w14:textId="5AA3A206" w:rsidR="00917C53" w:rsidRPr="007F0120" w:rsidRDefault="00A1296D" w:rsidP="007D51B2">
      <w:pPr>
        <w:pStyle w:val="a3"/>
        <w:numPr>
          <w:ilvl w:val="1"/>
          <w:numId w:val="1"/>
        </w:numPr>
        <w:spacing w:line="560" w:lineRule="exact"/>
        <w:ind w:leftChars="0" w:left="567" w:hanging="567"/>
        <w:jc w:val="both"/>
        <w:rPr>
          <w:rFonts w:ascii="Times New Roman" w:eastAsia="標楷體" w:hAnsi="標楷體" w:cs="Times New Roman"/>
          <w:sz w:val="28"/>
          <w:szCs w:val="28"/>
        </w:rPr>
      </w:pPr>
      <w:r w:rsidRPr="007F0120">
        <w:rPr>
          <w:rFonts w:ascii="Times New Roman" w:eastAsia="標楷體" w:hAnsi="標楷體" w:cs="Times New Roman" w:hint="eastAsia"/>
          <w:sz w:val="28"/>
          <w:szCs w:val="28"/>
        </w:rPr>
        <w:lastRenderedPageBreak/>
        <w:t>執行機關</w:t>
      </w:r>
      <w:r w:rsidR="00917C53" w:rsidRPr="007F0120">
        <w:rPr>
          <w:rFonts w:ascii="Times New Roman" w:eastAsia="標楷體" w:hAnsi="標楷體" w:cs="Times New Roman" w:hint="eastAsia"/>
          <w:sz w:val="28"/>
          <w:szCs w:val="28"/>
        </w:rPr>
        <w:t>應成立績效評估會，統籌辦理</w:t>
      </w:r>
      <w:r w:rsidR="00072D86" w:rsidRPr="007F0120">
        <w:rPr>
          <w:rFonts w:ascii="Times New Roman" w:eastAsia="標楷體" w:hAnsi="標楷體" w:cs="Times New Roman" w:hint="eastAsia"/>
          <w:sz w:val="28"/>
          <w:szCs w:val="28"/>
        </w:rPr>
        <w:t>焚</w:t>
      </w:r>
      <w:r w:rsidR="008A0C38" w:rsidRPr="007F0120">
        <w:rPr>
          <w:rFonts w:ascii="Times New Roman" w:eastAsia="標楷體" w:hAnsi="標楷體" w:cs="Times New Roman" w:hint="eastAsia"/>
          <w:sz w:val="28"/>
          <w:szCs w:val="28"/>
        </w:rPr>
        <w:t>化再生粒料之推動及相關決議等事項</w:t>
      </w:r>
      <w:r w:rsidR="00917C53" w:rsidRPr="007F0120">
        <w:rPr>
          <w:rFonts w:ascii="Times New Roman" w:eastAsia="標楷體" w:hAnsi="標楷體" w:cs="Times New Roman" w:hint="eastAsia"/>
          <w:sz w:val="28"/>
          <w:szCs w:val="28"/>
        </w:rPr>
        <w:t>。</w:t>
      </w:r>
    </w:p>
    <w:p w14:paraId="2B6EF9DE" w14:textId="77777777" w:rsidR="00917C53" w:rsidRPr="007F0120" w:rsidRDefault="00917C53" w:rsidP="007D51B2">
      <w:pPr>
        <w:pStyle w:val="a3"/>
        <w:numPr>
          <w:ilvl w:val="1"/>
          <w:numId w:val="1"/>
        </w:numPr>
        <w:spacing w:line="560" w:lineRule="exact"/>
        <w:ind w:leftChars="0" w:left="567" w:hanging="578"/>
        <w:jc w:val="both"/>
        <w:rPr>
          <w:rFonts w:ascii="Times New Roman" w:eastAsia="標楷體" w:hAnsi="標楷體" w:cs="Times New Roman"/>
          <w:sz w:val="28"/>
          <w:szCs w:val="28"/>
        </w:rPr>
      </w:pPr>
      <w:r w:rsidRPr="007F0120">
        <w:rPr>
          <w:rFonts w:ascii="Times New Roman" w:eastAsia="標楷體" w:hAnsi="標楷體" w:cs="Times New Roman" w:hint="eastAsia"/>
          <w:sz w:val="28"/>
          <w:szCs w:val="28"/>
        </w:rPr>
        <w:t>獎勵金種類及支用相關規定：</w:t>
      </w:r>
    </w:p>
    <w:p w14:paraId="5B7494E9" w14:textId="212F7F76" w:rsidR="00917C53" w:rsidRPr="007F0120" w:rsidRDefault="007D51B2" w:rsidP="007D51B2">
      <w:pPr>
        <w:spacing w:line="560" w:lineRule="exact"/>
        <w:ind w:left="991" w:hangingChars="354" w:hanging="991"/>
        <w:jc w:val="both"/>
        <w:rPr>
          <w:rFonts w:ascii="Times New Roman" w:eastAsia="標楷體" w:hAnsi="標楷體" w:cs="Times New Roman"/>
          <w:sz w:val="28"/>
          <w:szCs w:val="28"/>
        </w:rPr>
      </w:pPr>
      <w:r w:rsidRPr="007F0120">
        <w:rPr>
          <w:rFonts w:ascii="Times New Roman" w:eastAsia="標楷體" w:hAnsi="標楷體" w:cs="Times New Roman" w:hint="eastAsia"/>
          <w:sz w:val="28"/>
          <w:szCs w:val="28"/>
        </w:rPr>
        <w:t xml:space="preserve">    (</w:t>
      </w:r>
      <w:r w:rsidRPr="007F0120">
        <w:rPr>
          <w:rFonts w:ascii="Times New Roman" w:eastAsia="標楷體" w:hAnsi="標楷體" w:cs="Times New Roman" w:hint="eastAsia"/>
          <w:sz w:val="28"/>
          <w:szCs w:val="28"/>
        </w:rPr>
        <w:t>一</w:t>
      </w:r>
      <w:r w:rsidRPr="007F0120">
        <w:rPr>
          <w:rFonts w:ascii="Times New Roman" w:eastAsia="標楷體" w:hAnsi="標楷體" w:cs="Times New Roman" w:hint="eastAsia"/>
          <w:sz w:val="28"/>
          <w:szCs w:val="28"/>
        </w:rPr>
        <w:t>)</w:t>
      </w:r>
      <w:r w:rsidR="00917C53" w:rsidRPr="007F0120">
        <w:rPr>
          <w:rFonts w:ascii="Times New Roman" w:eastAsia="標楷體" w:hAnsi="標楷體" w:cs="Times New Roman" w:hint="eastAsia"/>
          <w:sz w:val="28"/>
          <w:szCs w:val="28"/>
        </w:rPr>
        <w:t>獎勵金由</w:t>
      </w:r>
      <w:r w:rsidR="0010004E" w:rsidRPr="007F0120">
        <w:rPr>
          <w:rFonts w:ascii="Times New Roman" w:eastAsia="標楷體" w:hAnsi="標楷體" w:cs="Times New Roman" w:hint="eastAsia"/>
          <w:sz w:val="28"/>
          <w:szCs w:val="28"/>
        </w:rPr>
        <w:t>執行機關</w:t>
      </w:r>
      <w:r w:rsidR="00917C53" w:rsidRPr="007F0120">
        <w:rPr>
          <w:rFonts w:ascii="Times New Roman" w:eastAsia="標楷體" w:hAnsi="標楷體" w:cs="Times New Roman" w:hint="eastAsia"/>
          <w:sz w:val="28"/>
          <w:szCs w:val="28"/>
        </w:rPr>
        <w:t>支用百分之二十，主辦工程單位支用百分</w:t>
      </w:r>
      <w:r w:rsidRPr="007F0120">
        <w:rPr>
          <w:rFonts w:ascii="Times New Roman" w:eastAsia="標楷體" w:hAnsi="標楷體" w:cs="Times New Roman" w:hint="eastAsia"/>
          <w:sz w:val="28"/>
          <w:szCs w:val="28"/>
        </w:rPr>
        <w:t xml:space="preserve"> </w:t>
      </w:r>
      <w:r w:rsidR="00917C53" w:rsidRPr="007F0120">
        <w:rPr>
          <w:rFonts w:ascii="Times New Roman" w:eastAsia="標楷體" w:hAnsi="標楷體" w:cs="Times New Roman" w:hint="eastAsia"/>
          <w:sz w:val="28"/>
          <w:szCs w:val="28"/>
        </w:rPr>
        <w:t>之八十，並下分為單位獎勵金及個人獎勵金。</w:t>
      </w:r>
    </w:p>
    <w:p w14:paraId="228191A0" w14:textId="09C784B9" w:rsidR="00917C53" w:rsidRPr="007F0120" w:rsidRDefault="007D51B2" w:rsidP="007D51B2">
      <w:pPr>
        <w:spacing w:line="560" w:lineRule="exact"/>
        <w:ind w:left="991" w:hangingChars="354" w:hanging="991"/>
        <w:jc w:val="both"/>
        <w:rPr>
          <w:rFonts w:ascii="Times New Roman" w:eastAsia="標楷體" w:hAnsi="標楷體" w:cs="Times New Roman"/>
          <w:sz w:val="28"/>
          <w:szCs w:val="28"/>
        </w:rPr>
      </w:pPr>
      <w:r w:rsidRPr="007F0120">
        <w:rPr>
          <w:rFonts w:ascii="Times New Roman" w:eastAsia="標楷體" w:hAnsi="標楷體" w:cs="Times New Roman" w:hint="eastAsia"/>
          <w:sz w:val="28"/>
          <w:szCs w:val="28"/>
        </w:rPr>
        <w:t xml:space="preserve">    (</w:t>
      </w:r>
      <w:r w:rsidRPr="007F0120">
        <w:rPr>
          <w:rFonts w:ascii="Times New Roman" w:eastAsia="標楷體" w:hAnsi="標楷體" w:cs="Times New Roman" w:hint="eastAsia"/>
          <w:sz w:val="28"/>
          <w:szCs w:val="28"/>
        </w:rPr>
        <w:t>二</w:t>
      </w:r>
      <w:r w:rsidRPr="007F0120">
        <w:rPr>
          <w:rFonts w:ascii="Times New Roman" w:eastAsia="標楷體" w:hAnsi="標楷體" w:cs="Times New Roman" w:hint="eastAsia"/>
          <w:sz w:val="28"/>
          <w:szCs w:val="28"/>
        </w:rPr>
        <w:t>)</w:t>
      </w:r>
      <w:r w:rsidR="00917C53" w:rsidRPr="007F0120">
        <w:rPr>
          <w:rFonts w:ascii="Times New Roman" w:eastAsia="標楷體" w:hAnsi="標楷體" w:cs="Times New Roman" w:hint="eastAsia"/>
          <w:sz w:val="28"/>
          <w:szCs w:val="28"/>
        </w:rPr>
        <w:t>單位獎勵金，可用於出國考察精進工程技術、</w:t>
      </w:r>
      <w:r w:rsidR="0010004E" w:rsidRPr="007F0120">
        <w:rPr>
          <w:rFonts w:ascii="Times New Roman" w:eastAsia="標楷體" w:hAnsi="標楷體" w:cs="Times New Roman" w:hint="eastAsia"/>
          <w:sz w:val="28"/>
          <w:szCs w:val="28"/>
        </w:rPr>
        <w:t>推廣</w:t>
      </w:r>
      <w:r w:rsidR="00917C53" w:rsidRPr="007F0120">
        <w:rPr>
          <w:rFonts w:ascii="Times New Roman" w:eastAsia="標楷體" w:hAnsi="標楷體" w:cs="Times New Roman" w:hint="eastAsia"/>
          <w:sz w:val="28"/>
          <w:szCs w:val="28"/>
        </w:rPr>
        <w:t>使用焚化</w:t>
      </w:r>
      <w:r w:rsidRPr="007F0120">
        <w:rPr>
          <w:rFonts w:ascii="Times New Roman" w:eastAsia="標楷體" w:hAnsi="標楷體" w:cs="Times New Roman" w:hint="eastAsia"/>
          <w:sz w:val="28"/>
          <w:szCs w:val="28"/>
        </w:rPr>
        <w:t xml:space="preserve">  </w:t>
      </w:r>
      <w:r w:rsidR="00917C53" w:rsidRPr="007F0120">
        <w:rPr>
          <w:rFonts w:ascii="Times New Roman" w:eastAsia="標楷體" w:hAnsi="標楷體" w:cs="Times New Roman" w:hint="eastAsia"/>
          <w:sz w:val="28"/>
          <w:szCs w:val="28"/>
        </w:rPr>
        <w:t>再生粒料或觀摩活動等相關費用。</w:t>
      </w:r>
    </w:p>
    <w:p w14:paraId="5FBC7EF0" w14:textId="39462279" w:rsidR="00917C53" w:rsidRPr="007F0120" w:rsidRDefault="007D51B2" w:rsidP="007D51B2">
      <w:pPr>
        <w:spacing w:line="560" w:lineRule="exact"/>
        <w:ind w:left="991" w:hangingChars="354" w:hanging="991"/>
        <w:jc w:val="both"/>
        <w:rPr>
          <w:rFonts w:ascii="Times New Roman" w:eastAsia="標楷體" w:hAnsi="標楷體" w:cs="Times New Roman"/>
          <w:sz w:val="28"/>
          <w:szCs w:val="28"/>
        </w:rPr>
      </w:pPr>
      <w:r w:rsidRPr="007F0120">
        <w:rPr>
          <w:rFonts w:ascii="Times New Roman" w:eastAsia="標楷體" w:hAnsi="標楷體" w:cs="Times New Roman" w:hint="eastAsia"/>
          <w:sz w:val="28"/>
          <w:szCs w:val="28"/>
        </w:rPr>
        <w:t xml:space="preserve">    (</w:t>
      </w:r>
      <w:r w:rsidRPr="007F0120">
        <w:rPr>
          <w:rFonts w:ascii="Times New Roman" w:eastAsia="標楷體" w:hAnsi="標楷體" w:cs="Times New Roman" w:hint="eastAsia"/>
          <w:sz w:val="28"/>
          <w:szCs w:val="28"/>
        </w:rPr>
        <w:t>三</w:t>
      </w:r>
      <w:r w:rsidRPr="007F0120">
        <w:rPr>
          <w:rFonts w:ascii="Times New Roman" w:eastAsia="標楷體" w:hAnsi="標楷體" w:cs="Times New Roman" w:hint="eastAsia"/>
          <w:sz w:val="28"/>
          <w:szCs w:val="28"/>
        </w:rPr>
        <w:t>)</w:t>
      </w:r>
      <w:r w:rsidR="00917C53" w:rsidRPr="007F0120">
        <w:rPr>
          <w:rFonts w:ascii="Times New Roman" w:eastAsia="標楷體" w:hAnsi="標楷體" w:cs="Times New Roman" w:hint="eastAsia"/>
          <w:sz w:val="28"/>
          <w:szCs w:val="28"/>
        </w:rPr>
        <w:t>個人獎勵金，</w:t>
      </w:r>
      <w:r w:rsidR="003034A1" w:rsidRPr="007F0120">
        <w:rPr>
          <w:rFonts w:ascii="Times New Roman" w:eastAsia="標楷體" w:hAnsi="標楷體" w:cs="Times New Roman" w:hint="eastAsia"/>
          <w:sz w:val="28"/>
          <w:szCs w:val="28"/>
        </w:rPr>
        <w:t>不得逾第一款獎勵金分配額度百分之三十，且</w:t>
      </w:r>
      <w:r w:rsidRPr="007F0120">
        <w:rPr>
          <w:rFonts w:ascii="Times New Roman" w:eastAsia="標楷體" w:hAnsi="標楷體" w:cs="Times New Roman" w:hint="eastAsia"/>
          <w:sz w:val="28"/>
          <w:szCs w:val="28"/>
        </w:rPr>
        <w:t xml:space="preserve"> </w:t>
      </w:r>
      <w:r w:rsidR="00917C53" w:rsidRPr="007F0120">
        <w:rPr>
          <w:rFonts w:ascii="Times New Roman" w:eastAsia="標楷體" w:hAnsi="標楷體" w:cs="Times New Roman" w:hint="eastAsia"/>
          <w:sz w:val="28"/>
          <w:szCs w:val="28"/>
        </w:rPr>
        <w:t>年總額度</w:t>
      </w:r>
      <w:r w:rsidR="003034A1" w:rsidRPr="007F0120">
        <w:rPr>
          <w:rFonts w:ascii="Times New Roman" w:eastAsia="標楷體" w:hAnsi="標楷體" w:cs="Times New Roman"/>
          <w:sz w:val="28"/>
          <w:szCs w:val="28"/>
        </w:rPr>
        <w:t>不得超過</w:t>
      </w:r>
      <w:r w:rsidR="003034A1" w:rsidRPr="007F0120">
        <w:rPr>
          <w:rFonts w:ascii="Times New Roman" w:eastAsia="標楷體" w:hAnsi="標楷體" w:cs="Times New Roman" w:hint="eastAsia"/>
          <w:sz w:val="28"/>
          <w:szCs w:val="28"/>
        </w:rPr>
        <w:t>該個人</w:t>
      </w:r>
      <w:r w:rsidR="00917C53" w:rsidRPr="007F0120">
        <w:rPr>
          <w:rFonts w:ascii="Times New Roman" w:eastAsia="標楷體" w:hAnsi="標楷體" w:cs="Times New Roman" w:hint="eastAsia"/>
          <w:sz w:val="28"/>
          <w:szCs w:val="28"/>
        </w:rPr>
        <w:t>當</w:t>
      </w:r>
      <w:r w:rsidR="00917C53" w:rsidRPr="007F0120">
        <w:rPr>
          <w:rFonts w:ascii="Times New Roman" w:eastAsia="標楷體" w:hAnsi="標楷體" w:cs="Times New Roman"/>
          <w:sz w:val="28"/>
          <w:szCs w:val="28"/>
        </w:rPr>
        <w:t>年薪資總額</w:t>
      </w:r>
      <w:r w:rsidR="00917C53" w:rsidRPr="007F0120">
        <w:rPr>
          <w:rFonts w:ascii="Times New Roman" w:eastAsia="標楷體" w:hAnsi="標楷體" w:cs="Times New Roman" w:hint="eastAsia"/>
          <w:sz w:val="28"/>
          <w:szCs w:val="28"/>
        </w:rPr>
        <w:t>百分之二十。</w:t>
      </w:r>
    </w:p>
    <w:p w14:paraId="5D5EB8E5" w14:textId="25A9AA67" w:rsidR="00917C53" w:rsidRPr="007F0120" w:rsidRDefault="007D51B2" w:rsidP="007D51B2">
      <w:pPr>
        <w:spacing w:line="560" w:lineRule="exact"/>
        <w:jc w:val="both"/>
        <w:rPr>
          <w:rFonts w:ascii="Times New Roman" w:eastAsia="標楷體" w:hAnsi="標楷體" w:cs="Times New Roman"/>
          <w:sz w:val="28"/>
          <w:szCs w:val="28"/>
        </w:rPr>
      </w:pPr>
      <w:r w:rsidRPr="007F0120">
        <w:rPr>
          <w:rFonts w:ascii="Times New Roman" w:eastAsia="標楷體" w:hAnsi="標楷體" w:cs="Times New Roman" w:hint="eastAsia"/>
          <w:sz w:val="28"/>
          <w:szCs w:val="28"/>
        </w:rPr>
        <w:t xml:space="preserve">    (</w:t>
      </w:r>
      <w:r w:rsidRPr="007F0120">
        <w:rPr>
          <w:rFonts w:ascii="Times New Roman" w:eastAsia="標楷體" w:hAnsi="標楷體" w:cs="Times New Roman" w:hint="eastAsia"/>
          <w:sz w:val="28"/>
          <w:szCs w:val="28"/>
        </w:rPr>
        <w:t>四</w:t>
      </w:r>
      <w:r w:rsidRPr="007F0120">
        <w:rPr>
          <w:rFonts w:ascii="Times New Roman" w:eastAsia="標楷體" w:hAnsi="標楷體" w:cs="Times New Roman" w:hint="eastAsia"/>
          <w:sz w:val="28"/>
          <w:szCs w:val="28"/>
        </w:rPr>
        <w:t>)</w:t>
      </w:r>
      <w:r w:rsidR="00917C53" w:rsidRPr="007F0120">
        <w:rPr>
          <w:rFonts w:ascii="Times New Roman" w:eastAsia="標楷體" w:hAnsi="標楷體" w:cs="Times New Roman" w:hint="eastAsia"/>
          <w:sz w:val="28"/>
          <w:szCs w:val="28"/>
        </w:rPr>
        <w:t>當年度未核發之個人獎勵金可轉為單位獎勵金。</w:t>
      </w:r>
    </w:p>
    <w:p w14:paraId="771A0677" w14:textId="77777777" w:rsidR="007D51B2" w:rsidRPr="007F0120" w:rsidRDefault="00917C53" w:rsidP="007D51B2">
      <w:pPr>
        <w:pStyle w:val="a3"/>
        <w:numPr>
          <w:ilvl w:val="1"/>
          <w:numId w:val="1"/>
        </w:numPr>
        <w:spacing w:line="560" w:lineRule="exact"/>
        <w:ind w:leftChars="0" w:left="567" w:hanging="578"/>
        <w:jc w:val="both"/>
        <w:rPr>
          <w:rFonts w:ascii="Times New Roman" w:eastAsia="標楷體" w:hAnsi="標楷體" w:cs="Times New Roman"/>
          <w:sz w:val="28"/>
          <w:szCs w:val="28"/>
        </w:rPr>
      </w:pPr>
      <w:r w:rsidRPr="007F0120">
        <w:rPr>
          <w:rFonts w:ascii="Times New Roman" w:eastAsia="標楷體" w:hAnsi="標楷體" w:cs="Times New Roman" w:hint="eastAsia"/>
          <w:sz w:val="28"/>
          <w:szCs w:val="28"/>
        </w:rPr>
        <w:t>獎勵金發給方式：</w:t>
      </w:r>
    </w:p>
    <w:p w14:paraId="086D5905" w14:textId="747720F9" w:rsidR="00814846" w:rsidRPr="007F0120" w:rsidRDefault="007D51B2" w:rsidP="007D51B2">
      <w:pPr>
        <w:pStyle w:val="a3"/>
        <w:spacing w:line="560" w:lineRule="exact"/>
        <w:ind w:leftChars="236" w:left="992" w:hangingChars="152" w:hanging="426"/>
        <w:jc w:val="both"/>
        <w:rPr>
          <w:rFonts w:ascii="Times New Roman" w:eastAsia="標楷體" w:hAnsi="標楷體" w:cs="Times New Roman"/>
          <w:sz w:val="28"/>
          <w:szCs w:val="28"/>
        </w:rPr>
      </w:pPr>
      <w:r w:rsidRPr="007F0120">
        <w:rPr>
          <w:rFonts w:ascii="Times New Roman" w:eastAsia="標楷體" w:hAnsi="標楷體" w:cs="Times New Roman" w:hint="eastAsia"/>
          <w:sz w:val="28"/>
          <w:szCs w:val="28"/>
        </w:rPr>
        <w:t>(</w:t>
      </w:r>
      <w:r w:rsidRPr="007F0120">
        <w:rPr>
          <w:rFonts w:ascii="Times New Roman" w:eastAsia="標楷體" w:hAnsi="標楷體" w:cs="Times New Roman" w:hint="eastAsia"/>
          <w:sz w:val="28"/>
          <w:szCs w:val="28"/>
        </w:rPr>
        <w:t>一</w:t>
      </w:r>
      <w:r w:rsidRPr="007F0120">
        <w:rPr>
          <w:rFonts w:ascii="Times New Roman" w:eastAsia="標楷體" w:hAnsi="標楷體" w:cs="Times New Roman" w:hint="eastAsia"/>
          <w:sz w:val="28"/>
          <w:szCs w:val="28"/>
        </w:rPr>
        <w:t>)</w:t>
      </w:r>
      <w:r w:rsidR="00A167A5" w:rsidRPr="007F0120">
        <w:rPr>
          <w:rFonts w:ascii="Times New Roman" w:eastAsia="標楷體" w:hAnsi="標楷體" w:cs="Times New Roman" w:hint="eastAsia"/>
          <w:sz w:val="28"/>
          <w:szCs w:val="28"/>
        </w:rPr>
        <w:t>已確定完成使用</w:t>
      </w:r>
      <w:r w:rsidR="00917C53" w:rsidRPr="007F0120">
        <w:rPr>
          <w:rFonts w:ascii="Times New Roman" w:eastAsia="標楷體" w:hAnsi="標楷體" w:cs="Times New Roman" w:hint="eastAsia"/>
          <w:sz w:val="28"/>
          <w:szCs w:val="28"/>
        </w:rPr>
        <w:t>焚化再生粒</w:t>
      </w:r>
      <w:r w:rsidR="00021DC1" w:rsidRPr="007F0120">
        <w:rPr>
          <w:rFonts w:ascii="Times New Roman" w:eastAsia="標楷體" w:hAnsi="標楷體" w:cs="Times New Roman" w:hint="eastAsia"/>
          <w:sz w:val="28"/>
          <w:szCs w:val="28"/>
        </w:rPr>
        <w:t>料</w:t>
      </w:r>
      <w:r w:rsidR="00814846" w:rsidRPr="007F0120">
        <w:rPr>
          <w:rFonts w:ascii="Times New Roman" w:eastAsia="標楷體" w:hAnsi="標楷體" w:cs="Times New Roman" w:hint="eastAsia"/>
          <w:sz w:val="28"/>
          <w:szCs w:val="28"/>
        </w:rPr>
        <w:t>之工項者，於當年度十一月底</w:t>
      </w:r>
      <w:r w:rsidRPr="007F0120">
        <w:rPr>
          <w:rFonts w:ascii="Times New Roman" w:eastAsia="標楷體" w:hAnsi="標楷體" w:cs="Times New Roman" w:hint="eastAsia"/>
          <w:sz w:val="28"/>
          <w:szCs w:val="28"/>
        </w:rPr>
        <w:t xml:space="preserve">    </w:t>
      </w:r>
      <w:r w:rsidR="00814846" w:rsidRPr="007F0120">
        <w:rPr>
          <w:rFonts w:ascii="Times New Roman" w:eastAsia="標楷體" w:hAnsi="標楷體" w:cs="Times New Roman" w:hint="eastAsia"/>
          <w:sz w:val="28"/>
          <w:szCs w:val="28"/>
        </w:rPr>
        <w:t>前提報執行機關審核撥付。</w:t>
      </w:r>
    </w:p>
    <w:p w14:paraId="566CCA2C" w14:textId="60F4F79F" w:rsidR="00645174" w:rsidRPr="007F0120" w:rsidRDefault="007D51B2" w:rsidP="007D51B2">
      <w:pPr>
        <w:spacing w:line="560" w:lineRule="exact"/>
        <w:ind w:left="991" w:hangingChars="354" w:hanging="991"/>
        <w:jc w:val="both"/>
        <w:rPr>
          <w:rFonts w:ascii="Times New Roman" w:eastAsia="標楷體" w:hAnsi="標楷體" w:cs="Times New Roman"/>
          <w:sz w:val="28"/>
          <w:szCs w:val="28"/>
        </w:rPr>
      </w:pPr>
      <w:r w:rsidRPr="007F0120">
        <w:rPr>
          <w:rFonts w:ascii="Times New Roman" w:eastAsia="標楷體" w:hAnsi="標楷體" w:cs="Times New Roman" w:hint="eastAsia"/>
          <w:sz w:val="28"/>
          <w:szCs w:val="28"/>
        </w:rPr>
        <w:t xml:space="preserve">    (</w:t>
      </w:r>
      <w:r w:rsidRPr="007F0120">
        <w:rPr>
          <w:rFonts w:ascii="Times New Roman" w:eastAsia="標楷體" w:hAnsi="標楷體" w:cs="Times New Roman" w:hint="eastAsia"/>
          <w:sz w:val="28"/>
          <w:szCs w:val="28"/>
        </w:rPr>
        <w:t>二</w:t>
      </w:r>
      <w:r w:rsidRPr="007F0120">
        <w:rPr>
          <w:rFonts w:ascii="Times New Roman" w:eastAsia="標楷體" w:hAnsi="標楷體" w:cs="Times New Roman" w:hint="eastAsia"/>
          <w:sz w:val="28"/>
          <w:szCs w:val="28"/>
        </w:rPr>
        <w:t>)</w:t>
      </w:r>
      <w:r w:rsidR="0010004E" w:rsidRPr="007F0120">
        <w:rPr>
          <w:rFonts w:ascii="Times New Roman" w:eastAsia="標楷體" w:hAnsi="標楷體" w:cs="Times New Roman" w:hint="eastAsia"/>
          <w:sz w:val="28"/>
          <w:szCs w:val="28"/>
        </w:rPr>
        <w:t>執行機關</w:t>
      </w:r>
      <w:r w:rsidR="00917C53" w:rsidRPr="007F0120">
        <w:rPr>
          <w:rFonts w:ascii="Times New Roman" w:eastAsia="標楷體" w:hAnsi="標楷體" w:cs="Times New Roman" w:hint="eastAsia"/>
          <w:sz w:val="28"/>
          <w:szCs w:val="28"/>
        </w:rPr>
        <w:t>及主辦工程單位，應依所屬員工貢獻度及工作績效</w:t>
      </w:r>
      <w:r w:rsidRPr="007F0120">
        <w:rPr>
          <w:rFonts w:ascii="Times New Roman" w:eastAsia="標楷體" w:hAnsi="標楷體" w:cs="Times New Roman" w:hint="eastAsia"/>
          <w:sz w:val="28"/>
          <w:szCs w:val="28"/>
        </w:rPr>
        <w:t xml:space="preserve"> </w:t>
      </w:r>
      <w:r w:rsidR="00C54EEE" w:rsidRPr="007F0120">
        <w:rPr>
          <w:rFonts w:ascii="Times New Roman" w:eastAsia="標楷體" w:hAnsi="標楷體" w:cs="Times New Roman" w:hint="eastAsia"/>
          <w:sz w:val="28"/>
          <w:szCs w:val="28"/>
        </w:rPr>
        <w:t>訂定</w:t>
      </w:r>
      <w:r w:rsidR="00343678" w:rsidRPr="007F0120">
        <w:rPr>
          <w:rFonts w:ascii="Times New Roman" w:eastAsia="標楷體" w:hAnsi="標楷體" w:cs="Times New Roman" w:hint="eastAsia"/>
          <w:sz w:val="28"/>
          <w:szCs w:val="28"/>
        </w:rPr>
        <w:t>個人獎勵金</w:t>
      </w:r>
      <w:r w:rsidR="00C54EEE" w:rsidRPr="007F0120">
        <w:rPr>
          <w:rFonts w:ascii="Times New Roman" w:eastAsia="標楷體" w:hAnsi="標楷體" w:cs="Times New Roman" w:hint="eastAsia"/>
          <w:sz w:val="28"/>
          <w:szCs w:val="28"/>
        </w:rPr>
        <w:t>支領表，</w:t>
      </w:r>
      <w:r w:rsidR="00343678" w:rsidRPr="007F0120">
        <w:rPr>
          <w:rFonts w:ascii="Times New Roman" w:eastAsia="標楷體" w:hAnsi="標楷體" w:cs="Times New Roman" w:hint="eastAsia"/>
          <w:sz w:val="28"/>
          <w:szCs w:val="28"/>
        </w:rPr>
        <w:t>以供該單位審核發給</w:t>
      </w:r>
      <w:r w:rsidR="00645174" w:rsidRPr="007F0120">
        <w:rPr>
          <w:rFonts w:ascii="Times New Roman" w:eastAsia="標楷體" w:hAnsi="標楷體" w:cs="Times New Roman" w:hint="eastAsia"/>
          <w:sz w:val="28"/>
          <w:szCs w:val="28"/>
        </w:rPr>
        <w:t>。</w:t>
      </w:r>
    </w:p>
    <w:p w14:paraId="30864263" w14:textId="57BF493D" w:rsidR="00917C53" w:rsidRPr="007F0120" w:rsidRDefault="00834829" w:rsidP="000D23BD">
      <w:pPr>
        <w:spacing w:line="560" w:lineRule="exact"/>
        <w:ind w:left="567"/>
        <w:jc w:val="both"/>
        <w:rPr>
          <w:rFonts w:ascii="Times New Roman" w:eastAsia="標楷體" w:hAnsi="標楷體" w:cs="Times New Roman"/>
          <w:sz w:val="28"/>
          <w:szCs w:val="28"/>
        </w:rPr>
      </w:pPr>
      <w:r w:rsidRPr="007F0120">
        <w:rPr>
          <w:rFonts w:ascii="Times New Roman" w:eastAsia="標楷體" w:hAnsi="標楷體" w:cs="Times New Roman" w:hint="eastAsia"/>
          <w:sz w:val="28"/>
          <w:szCs w:val="28"/>
        </w:rPr>
        <w:t>前項</w:t>
      </w:r>
      <w:r w:rsidR="00343678" w:rsidRPr="007F0120">
        <w:rPr>
          <w:rFonts w:ascii="Times New Roman" w:eastAsia="標楷體" w:hAnsi="標楷體" w:cs="Times New Roman" w:hint="eastAsia"/>
          <w:sz w:val="28"/>
          <w:szCs w:val="28"/>
        </w:rPr>
        <w:t>申請程序及其他</w:t>
      </w:r>
      <w:r w:rsidR="00645174" w:rsidRPr="007F0120">
        <w:rPr>
          <w:rFonts w:ascii="Times New Roman" w:eastAsia="標楷體" w:hAnsi="標楷體" w:cs="Times New Roman" w:hint="eastAsia"/>
          <w:sz w:val="28"/>
          <w:szCs w:val="28"/>
        </w:rPr>
        <w:t>應</w:t>
      </w:r>
      <w:r w:rsidR="00343678" w:rsidRPr="007F0120">
        <w:rPr>
          <w:rFonts w:ascii="Times New Roman" w:eastAsia="標楷體" w:hAnsi="標楷體" w:cs="Times New Roman" w:hint="eastAsia"/>
          <w:sz w:val="28"/>
          <w:szCs w:val="28"/>
        </w:rPr>
        <w:t>遵行事項，由環</w:t>
      </w:r>
      <w:r w:rsidRPr="007F0120">
        <w:rPr>
          <w:rFonts w:ascii="Times New Roman" w:eastAsia="標楷體" w:hAnsi="標楷體" w:cs="Times New Roman" w:hint="eastAsia"/>
          <w:sz w:val="28"/>
          <w:szCs w:val="28"/>
        </w:rPr>
        <w:t>保</w:t>
      </w:r>
      <w:r w:rsidR="00343678" w:rsidRPr="007F0120">
        <w:rPr>
          <w:rFonts w:ascii="Times New Roman" w:eastAsia="標楷體" w:hAnsi="標楷體" w:cs="Times New Roman" w:hint="eastAsia"/>
          <w:sz w:val="28"/>
          <w:szCs w:val="28"/>
        </w:rPr>
        <w:t>局另定之。</w:t>
      </w:r>
    </w:p>
    <w:p w14:paraId="29ADAF34" w14:textId="77777777" w:rsidR="00267614" w:rsidRPr="007F0120" w:rsidRDefault="00917C53" w:rsidP="007D51B2">
      <w:pPr>
        <w:pStyle w:val="a3"/>
        <w:numPr>
          <w:ilvl w:val="1"/>
          <w:numId w:val="1"/>
        </w:numPr>
        <w:spacing w:line="560" w:lineRule="exact"/>
        <w:ind w:leftChars="0" w:left="567" w:hanging="578"/>
        <w:jc w:val="both"/>
        <w:rPr>
          <w:rFonts w:ascii="Times New Roman" w:eastAsia="標楷體" w:hAnsi="標楷體" w:cs="Times New Roman"/>
          <w:sz w:val="28"/>
          <w:szCs w:val="28"/>
        </w:rPr>
      </w:pPr>
      <w:r w:rsidRPr="007F0120">
        <w:rPr>
          <w:rFonts w:ascii="Times New Roman" w:eastAsia="標楷體" w:hAnsi="標楷體" w:cs="Times New Roman" w:hint="eastAsia"/>
          <w:sz w:val="28"/>
          <w:szCs w:val="28"/>
        </w:rPr>
        <w:t>本要點經費來源，由</w:t>
      </w:r>
      <w:r w:rsidR="0010004E" w:rsidRPr="007F0120">
        <w:rPr>
          <w:rFonts w:ascii="Times New Roman" w:eastAsia="標楷體" w:hAnsi="標楷體" w:cs="Times New Roman" w:hint="eastAsia"/>
          <w:sz w:val="28"/>
          <w:szCs w:val="28"/>
        </w:rPr>
        <w:t>執行機關</w:t>
      </w:r>
      <w:r w:rsidRPr="007F0120">
        <w:rPr>
          <w:rFonts w:ascii="Times New Roman" w:eastAsia="標楷體" w:hAnsi="標楷體" w:cs="Times New Roman" w:hint="eastAsia"/>
          <w:sz w:val="28"/>
          <w:szCs w:val="28"/>
        </w:rPr>
        <w:t>視預算及推廣再利用需求編列於廢棄物清除處理基金。</w:t>
      </w:r>
    </w:p>
    <w:sectPr w:rsidR="00267614" w:rsidRPr="007F0120" w:rsidSect="00885454">
      <w:pgSz w:w="11906" w:h="16838"/>
      <w:pgMar w:top="1440" w:right="17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23411E" w14:textId="77777777" w:rsidR="0077686A" w:rsidRDefault="0077686A" w:rsidP="00F8043B">
      <w:r>
        <w:separator/>
      </w:r>
    </w:p>
  </w:endnote>
  <w:endnote w:type="continuationSeparator" w:id="0">
    <w:p w14:paraId="632DC2EE" w14:textId="77777777" w:rsidR="0077686A" w:rsidRDefault="0077686A" w:rsidP="00F80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2149F8" w14:textId="77777777" w:rsidR="0077686A" w:rsidRDefault="0077686A" w:rsidP="00F8043B">
      <w:r>
        <w:separator/>
      </w:r>
    </w:p>
  </w:footnote>
  <w:footnote w:type="continuationSeparator" w:id="0">
    <w:p w14:paraId="5BFC6F49" w14:textId="77777777" w:rsidR="0077686A" w:rsidRDefault="0077686A" w:rsidP="00F804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B5DF4"/>
    <w:multiLevelType w:val="hybridMultilevel"/>
    <w:tmpl w:val="E78218C8"/>
    <w:lvl w:ilvl="0" w:tplc="DDBE8174">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15:restartNumberingAfterBreak="0">
    <w:nsid w:val="22166735"/>
    <w:multiLevelType w:val="hybridMultilevel"/>
    <w:tmpl w:val="79EA7712"/>
    <w:lvl w:ilvl="0" w:tplc="1436E0FC">
      <w:start w:val="1"/>
      <w:numFmt w:val="ideographLegalTraditional"/>
      <w:lvlText w:val="%1、"/>
      <w:lvlJc w:val="left"/>
      <w:pPr>
        <w:ind w:left="720" w:hanging="720"/>
      </w:pPr>
      <w:rPr>
        <w:rFonts w:hint="default"/>
      </w:rPr>
    </w:lvl>
    <w:lvl w:ilvl="1" w:tplc="AF7A5698">
      <w:start w:val="1"/>
      <w:numFmt w:val="taiwaneseCountingThousand"/>
      <w:lvlText w:val="%2、"/>
      <w:lvlJc w:val="left"/>
      <w:pPr>
        <w:ind w:left="720" w:hanging="720"/>
      </w:pPr>
      <w:rPr>
        <w:rFonts w:hint="default"/>
      </w:rPr>
    </w:lvl>
    <w:lvl w:ilvl="2" w:tplc="28C68D1E">
      <w:start w:val="1"/>
      <w:numFmt w:val="taiwaneseCountingThousand"/>
      <w:lvlText w:val="（%3）"/>
      <w:lvlJc w:val="left"/>
      <w:pPr>
        <w:ind w:left="1320" w:hanging="360"/>
      </w:pPr>
      <w:rPr>
        <w:rFonts w:ascii="Times New Roman" w:eastAsia="標楷體" w:hAnsi="標楷體" w:cs="Times New Roman"/>
      </w:rPr>
    </w:lvl>
    <w:lvl w:ilvl="3" w:tplc="513E1D9A">
      <w:start w:val="1"/>
      <w:numFmt w:val="taiwaneseCountingThousand"/>
      <w:lvlText w:val="(%4)"/>
      <w:lvlJc w:val="left"/>
      <w:pPr>
        <w:ind w:left="1189" w:hanging="480"/>
      </w:pPr>
      <w:rPr>
        <w:rFonts w:hint="default"/>
        <w:color w:val="auto"/>
      </w:rPr>
    </w:lvl>
    <w:lvl w:ilvl="4" w:tplc="62724642">
      <w:start w:val="1"/>
      <w:numFmt w:val="decimal"/>
      <w:lvlText w:val="%5."/>
      <w:lvlJc w:val="left"/>
      <w:pPr>
        <w:ind w:left="1636" w:hanging="360"/>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7AD27CC"/>
    <w:multiLevelType w:val="hybridMultilevel"/>
    <w:tmpl w:val="7D941E00"/>
    <w:lvl w:ilvl="0" w:tplc="4EF80E50">
      <w:start w:val="1"/>
      <w:numFmt w:val="decimal"/>
      <w:suff w:val="space"/>
      <w:lvlText w:val="%1."/>
      <w:lvlJc w:val="left"/>
      <w:pPr>
        <w:ind w:left="1134" w:hanging="174"/>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C53"/>
    <w:rsid w:val="00021DC1"/>
    <w:rsid w:val="00056304"/>
    <w:rsid w:val="00070C3C"/>
    <w:rsid w:val="00071AFC"/>
    <w:rsid w:val="00072D86"/>
    <w:rsid w:val="000C6D15"/>
    <w:rsid w:val="000D23BD"/>
    <w:rsid w:val="000E7EA8"/>
    <w:rsid w:val="0010004E"/>
    <w:rsid w:val="0016433F"/>
    <w:rsid w:val="00175355"/>
    <w:rsid w:val="001C79B5"/>
    <w:rsid w:val="001D088B"/>
    <w:rsid w:val="001F3C3E"/>
    <w:rsid w:val="00243B82"/>
    <w:rsid w:val="002609AE"/>
    <w:rsid w:val="00267614"/>
    <w:rsid w:val="003034A1"/>
    <w:rsid w:val="00306842"/>
    <w:rsid w:val="00327F57"/>
    <w:rsid w:val="00343678"/>
    <w:rsid w:val="0038418D"/>
    <w:rsid w:val="003D28C9"/>
    <w:rsid w:val="003D7C00"/>
    <w:rsid w:val="003E494F"/>
    <w:rsid w:val="003E5AD3"/>
    <w:rsid w:val="003F740E"/>
    <w:rsid w:val="004B1ACE"/>
    <w:rsid w:val="004D53A7"/>
    <w:rsid w:val="004E2EF1"/>
    <w:rsid w:val="004F69D0"/>
    <w:rsid w:val="00532183"/>
    <w:rsid w:val="00535F29"/>
    <w:rsid w:val="005419EB"/>
    <w:rsid w:val="005A013E"/>
    <w:rsid w:val="005D678A"/>
    <w:rsid w:val="00605C28"/>
    <w:rsid w:val="00616612"/>
    <w:rsid w:val="00645174"/>
    <w:rsid w:val="00657AEF"/>
    <w:rsid w:val="00666F71"/>
    <w:rsid w:val="00674ACF"/>
    <w:rsid w:val="0067511D"/>
    <w:rsid w:val="0068535D"/>
    <w:rsid w:val="006E01D4"/>
    <w:rsid w:val="006F0ED3"/>
    <w:rsid w:val="00701D0A"/>
    <w:rsid w:val="007342B9"/>
    <w:rsid w:val="00771A9E"/>
    <w:rsid w:val="0077686A"/>
    <w:rsid w:val="0078540C"/>
    <w:rsid w:val="0079045F"/>
    <w:rsid w:val="007C5BA6"/>
    <w:rsid w:val="007D272E"/>
    <w:rsid w:val="007D51B2"/>
    <w:rsid w:val="007F0120"/>
    <w:rsid w:val="00814846"/>
    <w:rsid w:val="00834829"/>
    <w:rsid w:val="00843665"/>
    <w:rsid w:val="00885454"/>
    <w:rsid w:val="008A0C38"/>
    <w:rsid w:val="008A6834"/>
    <w:rsid w:val="008B4098"/>
    <w:rsid w:val="00917C53"/>
    <w:rsid w:val="00924D1D"/>
    <w:rsid w:val="00930F88"/>
    <w:rsid w:val="0093324F"/>
    <w:rsid w:val="00952F01"/>
    <w:rsid w:val="009934B9"/>
    <w:rsid w:val="009C4932"/>
    <w:rsid w:val="009C4D93"/>
    <w:rsid w:val="009D7511"/>
    <w:rsid w:val="00A10FC4"/>
    <w:rsid w:val="00A1296D"/>
    <w:rsid w:val="00A14AED"/>
    <w:rsid w:val="00A167A5"/>
    <w:rsid w:val="00A63C20"/>
    <w:rsid w:val="00A751F9"/>
    <w:rsid w:val="00A81BBB"/>
    <w:rsid w:val="00A91850"/>
    <w:rsid w:val="00A95ABC"/>
    <w:rsid w:val="00AD05F4"/>
    <w:rsid w:val="00AF15A9"/>
    <w:rsid w:val="00AF180C"/>
    <w:rsid w:val="00AF5422"/>
    <w:rsid w:val="00B06A87"/>
    <w:rsid w:val="00B35A9F"/>
    <w:rsid w:val="00B51F13"/>
    <w:rsid w:val="00B77245"/>
    <w:rsid w:val="00B83CF7"/>
    <w:rsid w:val="00BA3641"/>
    <w:rsid w:val="00BC3347"/>
    <w:rsid w:val="00BE0CCB"/>
    <w:rsid w:val="00C03FAE"/>
    <w:rsid w:val="00C26336"/>
    <w:rsid w:val="00C44444"/>
    <w:rsid w:val="00C54EEE"/>
    <w:rsid w:val="00CE67C2"/>
    <w:rsid w:val="00CF0A3B"/>
    <w:rsid w:val="00D45BA0"/>
    <w:rsid w:val="00D569A2"/>
    <w:rsid w:val="00D73286"/>
    <w:rsid w:val="00DB5207"/>
    <w:rsid w:val="00DD3C67"/>
    <w:rsid w:val="00DD7EB1"/>
    <w:rsid w:val="00E47263"/>
    <w:rsid w:val="00E5035F"/>
    <w:rsid w:val="00E51073"/>
    <w:rsid w:val="00E51A3B"/>
    <w:rsid w:val="00E711B9"/>
    <w:rsid w:val="00EA4E15"/>
    <w:rsid w:val="00EB1336"/>
    <w:rsid w:val="00F07B17"/>
    <w:rsid w:val="00F07EB7"/>
    <w:rsid w:val="00F30DC6"/>
    <w:rsid w:val="00F4341E"/>
    <w:rsid w:val="00F558B5"/>
    <w:rsid w:val="00F8043B"/>
    <w:rsid w:val="00F81C49"/>
    <w:rsid w:val="00FA25F4"/>
    <w:rsid w:val="00FB2E39"/>
    <w:rsid w:val="00FB6CB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F10AB7F"/>
  <w15:docId w15:val="{9E522139-0839-4DBA-9586-D43EE4A35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7C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7C53"/>
    <w:pPr>
      <w:ind w:leftChars="200" w:left="480"/>
    </w:pPr>
  </w:style>
  <w:style w:type="paragraph" w:styleId="a4">
    <w:name w:val="header"/>
    <w:basedOn w:val="a"/>
    <w:link w:val="a5"/>
    <w:uiPriority w:val="99"/>
    <w:unhideWhenUsed/>
    <w:rsid w:val="00F8043B"/>
    <w:pPr>
      <w:tabs>
        <w:tab w:val="center" w:pos="4153"/>
        <w:tab w:val="right" w:pos="8306"/>
      </w:tabs>
      <w:snapToGrid w:val="0"/>
    </w:pPr>
    <w:rPr>
      <w:sz w:val="20"/>
      <w:szCs w:val="20"/>
    </w:rPr>
  </w:style>
  <w:style w:type="character" w:customStyle="1" w:styleId="a5">
    <w:name w:val="頁首 字元"/>
    <w:basedOn w:val="a0"/>
    <w:link w:val="a4"/>
    <w:uiPriority w:val="99"/>
    <w:rsid w:val="00F8043B"/>
    <w:rPr>
      <w:sz w:val="20"/>
      <w:szCs w:val="20"/>
    </w:rPr>
  </w:style>
  <w:style w:type="paragraph" w:styleId="a6">
    <w:name w:val="footer"/>
    <w:basedOn w:val="a"/>
    <w:link w:val="a7"/>
    <w:uiPriority w:val="99"/>
    <w:unhideWhenUsed/>
    <w:rsid w:val="00F8043B"/>
    <w:pPr>
      <w:tabs>
        <w:tab w:val="center" w:pos="4153"/>
        <w:tab w:val="right" w:pos="8306"/>
      </w:tabs>
      <w:snapToGrid w:val="0"/>
    </w:pPr>
    <w:rPr>
      <w:sz w:val="20"/>
      <w:szCs w:val="20"/>
    </w:rPr>
  </w:style>
  <w:style w:type="character" w:customStyle="1" w:styleId="a7">
    <w:name w:val="頁尾 字元"/>
    <w:basedOn w:val="a0"/>
    <w:link w:val="a6"/>
    <w:uiPriority w:val="99"/>
    <w:rsid w:val="00F8043B"/>
    <w:rPr>
      <w:sz w:val="20"/>
      <w:szCs w:val="20"/>
    </w:rPr>
  </w:style>
  <w:style w:type="paragraph" w:styleId="a8">
    <w:name w:val="Balloon Text"/>
    <w:basedOn w:val="a"/>
    <w:link w:val="a9"/>
    <w:uiPriority w:val="99"/>
    <w:semiHidden/>
    <w:unhideWhenUsed/>
    <w:rsid w:val="00C44444"/>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C4444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180</Words>
  <Characters>1026</Characters>
  <Application>Microsoft Office Word</Application>
  <DocSecurity>0</DocSecurity>
  <Lines>8</Lines>
  <Paragraphs>2</Paragraphs>
  <ScaleCrop>false</ScaleCrop>
  <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林祈成</dc:creator>
  <cp:lastModifiedBy>涂郡紜</cp:lastModifiedBy>
  <cp:revision>15</cp:revision>
  <cp:lastPrinted>2022-11-14T01:28:00Z</cp:lastPrinted>
  <dcterms:created xsi:type="dcterms:W3CDTF">2022-11-01T07:35:00Z</dcterms:created>
  <dcterms:modified xsi:type="dcterms:W3CDTF">2022-11-24T01:22:00Z</dcterms:modified>
</cp:coreProperties>
</file>