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E" w:rsidRPr="00E8103E" w:rsidRDefault="00E8103E" w:rsidP="00E8103E">
      <w:pPr>
        <w:widowControl/>
        <w:shd w:val="clear" w:color="auto" w:fill="FFFFFF"/>
        <w:spacing w:before="288" w:after="216" w:line="408" w:lineRule="atLeast"/>
        <w:textAlignment w:val="baseline"/>
        <w:outlineLvl w:val="1"/>
        <w:rPr>
          <w:rFonts w:ascii="微軟正黑體" w:eastAsia="微軟正黑體" w:hAnsi="微軟正黑體" w:cs="新細明體"/>
          <w:b/>
          <w:bCs/>
          <w:color w:val="333333"/>
          <w:kern w:val="0"/>
          <w:sz w:val="36"/>
          <w:szCs w:val="36"/>
        </w:rPr>
      </w:pPr>
      <w:r w:rsidRPr="00E8103E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36"/>
          <w:szCs w:val="36"/>
        </w:rPr>
        <w:t>義務採購單位辦理優先採購注意事項</w:t>
      </w:r>
    </w:p>
    <w:p w:rsidR="00E8103E" w:rsidRPr="00E8103E" w:rsidRDefault="00E8103E" w:rsidP="00E8103E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微軟正黑體" w:eastAsia="微軟正黑體" w:hAnsi="微軟正黑體" w:cs="新細明體" w:hint="eastAsia"/>
          <w:b/>
          <w:bCs/>
          <w:color w:val="797979"/>
          <w:kern w:val="0"/>
          <w:sz w:val="27"/>
        </w:rPr>
        <w:t>發布日期：2019-01-02</w:t>
      </w:r>
      <w:r>
        <w:rPr>
          <w:rFonts w:ascii="微軟正黑體" w:eastAsia="微軟正黑體" w:hAnsi="微軟正黑體" w:cs="新細明體" w:hint="eastAsia"/>
          <w:b/>
          <w:bCs/>
          <w:color w:val="797979"/>
          <w:kern w:val="0"/>
          <w:sz w:val="27"/>
        </w:rPr>
        <w:t>(</w:t>
      </w:r>
      <w:hyperlink r:id="rId4" w:history="1">
        <w:r>
          <w:rPr>
            <w:rStyle w:val="a4"/>
          </w:rPr>
          <w:t>https://ptp.sfaa.gov.tw/internet/purchase/lawsDetail.aspx?id=31</w:t>
        </w:r>
      </w:hyperlink>
      <w:r>
        <w:rPr>
          <w:rFonts w:ascii="微軟正黑體" w:eastAsia="微軟正黑體" w:hAnsi="微軟正黑體" w:cs="新細明體" w:hint="eastAsia"/>
          <w:b/>
          <w:bCs/>
          <w:color w:val="797979"/>
          <w:kern w:val="0"/>
          <w:sz w:val="27"/>
        </w:rPr>
        <w:t>)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微軟正黑體" w:eastAsia="微軟正黑體" w:hAnsi="微軟正黑體" w:cs="Arial" w:hint="eastAsia"/>
          <w:b/>
          <w:bCs/>
          <w:color w:val="2DACCD"/>
          <w:kern w:val="0"/>
          <w:sz w:val="19"/>
        </w:rPr>
        <w:t>提醒義務採購注意事項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一、依身心障礙者權益保障法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 xml:space="preserve"> (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以下</w:t>
      </w:r>
      <w:proofErr w:type="gramStart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簡稱身權法</w:t>
      </w:r>
      <w:proofErr w:type="gramEnd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 xml:space="preserve">) 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第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69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條規定，各級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政府機關、公立學校、公營事業機構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及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接受政府補助之機構、團體、私立學校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應辦理優先採購。接受政府補助之機構、團體或私立學校，指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補助金額占該次採購金額半數以上，且補助金額在新臺幣</w:t>
      </w:r>
      <w:proofErr w:type="gramStart"/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一</w:t>
      </w:r>
      <w:proofErr w:type="gramEnd"/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百萬元以上者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二、義務採購單位依規定應優先採購身心障礙福利機構或團體、庇護工場所生產之物品及其提供之勞務至一定比率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(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現行規定為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百分之五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)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三、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各級政府機關、公立學校、公營事業機構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請登入優先採購網路資訊平台系統填報辦理優先採購情形。更改機關代碼、名稱或新註冊帳號請發文至衛生福利部社會及家庭署辦理。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四、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接受政府補助之機關、團體、私立學校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填報優先採購辦理情形</w:t>
      </w:r>
      <w:proofErr w:type="gramStart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採</w:t>
      </w:r>
      <w:proofErr w:type="gramEnd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紙本辦理，請至資料下載區下載「接受政府補助之私立學校、機構或團體優先採購情形</w:t>
      </w:r>
      <w:proofErr w:type="gramStart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彙整表及</w:t>
      </w:r>
      <w:proofErr w:type="gramEnd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統計表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(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附表</w:t>
      </w:r>
      <w:proofErr w:type="gramStart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一</w:t>
      </w:r>
      <w:proofErr w:type="gramEnd"/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及附表二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)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」。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五、義務採購單位採購優先採購商品時，應查驗投標身心障礙福利機關團體或庇護工場之相關證明文件，並務必登入本平台</w:t>
      </w:r>
      <w:r w:rsidRPr="00E8103E">
        <w:rPr>
          <w:rFonts w:ascii="微軟正黑體" w:eastAsia="微軟正黑體" w:hAnsi="微軟正黑體" w:cs="Arial" w:hint="eastAsia"/>
          <w:color w:val="FF0000"/>
          <w:kern w:val="0"/>
          <w:sz w:val="19"/>
          <w:szCs w:val="19"/>
        </w:rPr>
        <w:t>確認採購對象及商品為優先採購審核通過之單位及項目。非本平台通過之單位或商品，不得列入優先採購成績</w:t>
      </w: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六、採購金額請確實填報，採購日期應當填寫統一發票或收據上之日期。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Arial" w:eastAsia="微軟正黑體" w:hAnsi="Arial" w:cs="Arial"/>
          <w:color w:val="333333"/>
          <w:kern w:val="0"/>
          <w:sz w:val="19"/>
          <w:szCs w:val="19"/>
        </w:rPr>
        <w:t>七、優先採購成績計算日期為一月至十二月。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八、</w:t>
      </w:r>
      <w:proofErr w:type="gramStart"/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依身權法</w:t>
      </w:r>
      <w:proofErr w:type="gramEnd"/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第97條規定，</w:t>
      </w:r>
      <w:r w:rsidRPr="00E8103E">
        <w:rPr>
          <w:rFonts w:ascii="微軟正黑體" w:eastAsia="微軟正黑體" w:hAnsi="微軟正黑體" w:cs="新細明體" w:hint="eastAsia"/>
          <w:color w:val="FF0000"/>
          <w:kern w:val="0"/>
          <w:sz w:val="19"/>
          <w:szCs w:val="19"/>
        </w:rPr>
        <w:t>接受政府補助之機構、團體、私立學校</w:t>
      </w:r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無正當理違反第69條第二項者(採購未達百分之五者)，由各目的事業主管機關處</w:t>
      </w:r>
      <w:r w:rsidRPr="00E8103E">
        <w:rPr>
          <w:rFonts w:ascii="微軟正黑體" w:eastAsia="微軟正黑體" w:hAnsi="微軟正黑體" w:cs="新細明體" w:hint="eastAsia"/>
          <w:color w:val="FF0000"/>
          <w:kern w:val="0"/>
          <w:sz w:val="19"/>
          <w:szCs w:val="19"/>
        </w:rPr>
        <w:t>新臺幣二萬元以上十萬元以下罰鍰</w:t>
      </w:r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。另</w:t>
      </w:r>
      <w:proofErr w:type="gramStart"/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依身權法</w:t>
      </w:r>
      <w:proofErr w:type="gramEnd"/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第102條第二款規定，</w:t>
      </w:r>
      <w:r w:rsidRPr="00E8103E">
        <w:rPr>
          <w:rFonts w:ascii="微軟正黑體" w:eastAsia="微軟正黑體" w:hAnsi="微軟正黑體" w:cs="新細明體" w:hint="eastAsia"/>
          <w:color w:val="FF0000"/>
          <w:kern w:val="0"/>
          <w:sz w:val="19"/>
          <w:szCs w:val="19"/>
        </w:rPr>
        <w:t>公務員</w:t>
      </w:r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無正當理由違反第69條第二項規定者，</w:t>
      </w:r>
      <w:r w:rsidRPr="00E8103E">
        <w:rPr>
          <w:rFonts w:ascii="微軟正黑體" w:eastAsia="微軟正黑體" w:hAnsi="微軟正黑體" w:cs="新細明體" w:hint="eastAsia"/>
          <w:color w:val="FF0000"/>
          <w:kern w:val="0"/>
          <w:sz w:val="19"/>
          <w:szCs w:val="19"/>
        </w:rPr>
        <w:t>應受懲處</w:t>
      </w:r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。</w:t>
      </w:r>
    </w:p>
    <w:p w:rsidR="00E8103E" w:rsidRPr="00E8103E" w:rsidRDefault="00E8103E" w:rsidP="00E8103E">
      <w:pPr>
        <w:widowControl/>
        <w:shd w:val="clear" w:color="auto" w:fill="FFFFFF"/>
        <w:spacing w:line="312" w:lineRule="atLeas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</w:pPr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九、請</w:t>
      </w:r>
      <w:proofErr w:type="gramStart"/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詳閱身權法</w:t>
      </w:r>
      <w:proofErr w:type="gramEnd"/>
      <w:r w:rsidRPr="00E8103E">
        <w:rPr>
          <w:rFonts w:ascii="微軟正黑體" w:eastAsia="微軟正黑體" w:hAnsi="微軟正黑體" w:cs="新細明體" w:hint="eastAsia"/>
          <w:color w:val="333333"/>
          <w:kern w:val="0"/>
          <w:sz w:val="19"/>
          <w:szCs w:val="19"/>
        </w:rPr>
        <w:t>第69條、第97條、第102條、優採辦法之所有相關規定及優採辦法 Q&amp;A。</w:t>
      </w:r>
    </w:p>
    <w:p w:rsidR="0031548D" w:rsidRPr="00E8103E" w:rsidRDefault="0031548D"/>
    <w:sectPr w:rsidR="0031548D" w:rsidRPr="00E8103E" w:rsidSect="00315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03E"/>
    <w:rsid w:val="0031548D"/>
    <w:rsid w:val="00E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8D"/>
    <w:pPr>
      <w:widowControl w:val="0"/>
    </w:pPr>
  </w:style>
  <w:style w:type="paragraph" w:styleId="2">
    <w:name w:val="heading 2"/>
    <w:basedOn w:val="a"/>
    <w:link w:val="20"/>
    <w:uiPriority w:val="9"/>
    <w:qFormat/>
    <w:rsid w:val="00E8103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103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rticledate">
    <w:name w:val="articledate"/>
    <w:basedOn w:val="a0"/>
    <w:rsid w:val="00E8103E"/>
  </w:style>
  <w:style w:type="paragraph" w:styleId="Web">
    <w:name w:val="Normal (Web)"/>
    <w:basedOn w:val="a"/>
    <w:uiPriority w:val="99"/>
    <w:semiHidden/>
    <w:unhideWhenUsed/>
    <w:rsid w:val="00E810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8103E"/>
    <w:rPr>
      <w:b/>
      <w:bCs/>
    </w:rPr>
  </w:style>
  <w:style w:type="character" w:styleId="a4">
    <w:name w:val="Hyperlink"/>
    <w:basedOn w:val="a0"/>
    <w:uiPriority w:val="99"/>
    <w:semiHidden/>
    <w:unhideWhenUsed/>
    <w:rsid w:val="00E81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27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p.sfaa.gov.tw/internet/purchase/lawsDetail.aspx?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2020-02-05T01:08:00Z</dcterms:created>
  <dcterms:modified xsi:type="dcterms:W3CDTF">2020-02-05T01:10:00Z</dcterms:modified>
</cp:coreProperties>
</file>