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7B" w:rsidRPr="00164FDF" w:rsidRDefault="00164FDF" w:rsidP="00164FDF">
      <w:pPr>
        <w:jc w:val="center"/>
        <w:rPr>
          <w:rFonts w:ascii="標楷體" w:eastAsia="標楷體" w:hAnsi="標楷體"/>
          <w:sz w:val="32"/>
          <w:szCs w:val="32"/>
        </w:rPr>
      </w:pPr>
      <w:bookmarkStart w:id="0" w:name="_GoBack"/>
      <w:bookmarkEnd w:id="0"/>
      <w:r w:rsidRPr="00164FDF">
        <w:rPr>
          <w:rFonts w:ascii="標楷體" w:eastAsia="標楷體" w:hAnsi="標楷體" w:hint="eastAsia"/>
          <w:sz w:val="32"/>
          <w:szCs w:val="32"/>
        </w:rPr>
        <w:t>在嘉好學習多元環境教育課程「嘉環保院線」議程表</w:t>
      </w:r>
    </w:p>
    <w:p w:rsidR="00164FDF" w:rsidRPr="00164FDF" w:rsidRDefault="00164FDF" w:rsidP="0056600D">
      <w:pPr>
        <w:spacing w:line="360" w:lineRule="exact"/>
        <w:ind w:leftChars="-236" w:left="568" w:hangingChars="405" w:hanging="1134"/>
        <w:rPr>
          <w:rFonts w:ascii="標楷體" w:eastAsia="標楷體" w:hAnsi="標楷體"/>
          <w:sz w:val="28"/>
          <w:szCs w:val="28"/>
        </w:rPr>
      </w:pPr>
      <w:r w:rsidRPr="00164FDF">
        <w:rPr>
          <w:rFonts w:ascii="標楷體" w:eastAsia="標楷體" w:hAnsi="標楷體" w:hint="eastAsia"/>
          <w:sz w:val="28"/>
          <w:szCs w:val="28"/>
        </w:rPr>
        <w:t>第一場</w:t>
      </w:r>
      <w:r w:rsidR="0056600D">
        <w:rPr>
          <w:rFonts w:ascii="標楷體" w:eastAsia="標楷體" w:hAnsi="標楷體" w:hint="eastAsia"/>
          <w:sz w:val="28"/>
          <w:szCs w:val="28"/>
        </w:rPr>
        <w:t>：</w:t>
      </w:r>
      <w:r w:rsidR="0056600D" w:rsidRPr="0056600D">
        <w:rPr>
          <w:rFonts w:ascii="標楷體" w:eastAsia="標楷體" w:hAnsi="標楷體" w:hint="eastAsia"/>
          <w:sz w:val="28"/>
          <w:szCs w:val="28"/>
        </w:rPr>
        <w:t>「揭開清木屋神秘面紗」</w:t>
      </w:r>
      <w:r w:rsidRPr="00164FDF">
        <w:rPr>
          <w:rFonts w:ascii="標楷體" w:eastAsia="標楷體" w:hAnsi="標楷體" w:hint="eastAsia"/>
          <w:sz w:val="28"/>
          <w:szCs w:val="28"/>
        </w:rPr>
        <w:t>108年6月19日(星期三)下午1時</w:t>
      </w:r>
      <w:r w:rsidR="00431DAF">
        <w:rPr>
          <w:rFonts w:ascii="標楷體" w:eastAsia="標楷體" w:hAnsi="標楷體" w:hint="eastAsia"/>
          <w:sz w:val="28"/>
          <w:szCs w:val="28"/>
        </w:rPr>
        <w:t>1</w:t>
      </w:r>
      <w:r w:rsidRPr="00164FDF">
        <w:rPr>
          <w:rFonts w:ascii="標楷體" w:eastAsia="標楷體" w:hAnsi="標楷體" w:hint="eastAsia"/>
          <w:sz w:val="28"/>
          <w:szCs w:val="28"/>
        </w:rPr>
        <w:t>0分~4時50分</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827"/>
      </w:tblGrid>
      <w:tr w:rsidR="00164FDF" w:rsidRPr="00164FDF" w:rsidTr="00164FDF">
        <w:trPr>
          <w:trHeight w:val="194"/>
        </w:trPr>
        <w:tc>
          <w:tcPr>
            <w:tcW w:w="2127"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sz w:val="28"/>
                <w:szCs w:val="28"/>
              </w:rPr>
              <w:t>時間</w:t>
            </w:r>
          </w:p>
        </w:tc>
        <w:tc>
          <w:tcPr>
            <w:tcW w:w="3402"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sz w:val="28"/>
                <w:szCs w:val="28"/>
              </w:rPr>
              <w:t>主題</w:t>
            </w:r>
          </w:p>
        </w:tc>
        <w:tc>
          <w:tcPr>
            <w:tcW w:w="3827"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備註</w:t>
            </w:r>
          </w:p>
        </w:tc>
      </w:tr>
      <w:tr w:rsidR="00164FDF" w:rsidRPr="00164FDF" w:rsidTr="00164FDF">
        <w:trPr>
          <w:trHeight w:val="408"/>
        </w:trPr>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13：10</w:t>
            </w:r>
            <w:r w:rsidRPr="00164FDF">
              <w:rPr>
                <w:rFonts w:ascii="標楷體" w:eastAsia="標楷體" w:hAnsi="標楷體"/>
                <w:sz w:val="28"/>
                <w:szCs w:val="28"/>
              </w:rPr>
              <w:t>－</w:t>
            </w:r>
            <w:r w:rsidRPr="00164FDF">
              <w:rPr>
                <w:rFonts w:ascii="標楷體" w:eastAsia="標楷體" w:hAnsi="標楷體" w:hint="eastAsia"/>
                <w:sz w:val="28"/>
                <w:szCs w:val="28"/>
              </w:rPr>
              <w:t>13：20</w:t>
            </w:r>
          </w:p>
        </w:tc>
        <w:tc>
          <w:tcPr>
            <w:tcW w:w="7229" w:type="dxa"/>
            <w:gridSpan w:val="2"/>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報到</w:t>
            </w:r>
          </w:p>
        </w:tc>
      </w:tr>
      <w:tr w:rsidR="00164FDF" w:rsidRPr="00164FDF" w:rsidTr="00164FDF">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13：20</w:t>
            </w:r>
            <w:r w:rsidRPr="00164FDF">
              <w:rPr>
                <w:rFonts w:ascii="標楷體" w:eastAsia="標楷體" w:hAnsi="標楷體"/>
                <w:sz w:val="28"/>
                <w:szCs w:val="28"/>
              </w:rPr>
              <w:t>－</w:t>
            </w:r>
            <w:r w:rsidRPr="00164FDF">
              <w:rPr>
                <w:rFonts w:ascii="標楷體" w:eastAsia="標楷體" w:hAnsi="標楷體" w:hint="eastAsia"/>
                <w:sz w:val="28"/>
                <w:szCs w:val="28"/>
              </w:rPr>
              <w:t>13：35</w:t>
            </w:r>
          </w:p>
        </w:tc>
        <w:tc>
          <w:tcPr>
            <w:tcW w:w="3402" w:type="dxa"/>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長官致詞/活動說明</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(綜合計畫科)</w:t>
            </w:r>
          </w:p>
        </w:tc>
        <w:tc>
          <w:tcPr>
            <w:tcW w:w="3827" w:type="dxa"/>
            <w:shd w:val="clear" w:color="auto" w:fill="auto"/>
            <w:vAlign w:val="center"/>
          </w:tcPr>
          <w:p w:rsidR="00164FDF" w:rsidRPr="00164FDF" w:rsidRDefault="00164FDF" w:rsidP="002A1123">
            <w:pPr>
              <w:spacing w:line="280" w:lineRule="exact"/>
              <w:ind w:left="2"/>
              <w:rPr>
                <w:rFonts w:ascii="標楷體" w:eastAsia="標楷體" w:hAnsi="標楷體"/>
                <w:sz w:val="28"/>
                <w:szCs w:val="28"/>
              </w:rPr>
            </w:pPr>
            <w:r w:rsidRPr="00164FDF">
              <w:rPr>
                <w:rFonts w:ascii="標楷體" w:eastAsia="標楷體" w:hAnsi="標楷體" w:hint="eastAsia"/>
                <w:sz w:val="28"/>
                <w:szCs w:val="28"/>
              </w:rPr>
              <w:t>活動流程與注意事項說明</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13：35</w:t>
            </w:r>
            <w:r w:rsidRPr="00164FDF">
              <w:rPr>
                <w:rFonts w:ascii="標楷體" w:eastAsia="標楷體" w:hAnsi="標楷體"/>
                <w:sz w:val="28"/>
                <w:szCs w:val="28"/>
              </w:rPr>
              <w:t>－</w:t>
            </w:r>
            <w:r w:rsidRPr="00164FDF">
              <w:rPr>
                <w:rFonts w:ascii="標楷體" w:eastAsia="標楷體" w:hAnsi="標楷體" w:hint="eastAsia"/>
                <w:sz w:val="28"/>
                <w:szCs w:val="28"/>
              </w:rPr>
              <w:t>14：15</w:t>
            </w:r>
          </w:p>
        </w:tc>
        <w:tc>
          <w:tcPr>
            <w:tcW w:w="3402" w:type="dxa"/>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老屋故事傳奇</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清木屋</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黃崇哲老師</w:t>
            </w:r>
          </w:p>
        </w:tc>
        <w:tc>
          <w:tcPr>
            <w:tcW w:w="3827" w:type="dxa"/>
            <w:shd w:val="clear" w:color="auto" w:fill="auto"/>
            <w:vAlign w:val="center"/>
          </w:tcPr>
          <w:p w:rsidR="00164FDF" w:rsidRPr="00164FDF" w:rsidRDefault="00164FDF" w:rsidP="002A1123">
            <w:pPr>
              <w:spacing w:line="280" w:lineRule="exact"/>
              <w:rPr>
                <w:rFonts w:ascii="標楷體" w:eastAsia="標楷體" w:hAnsi="標楷體"/>
                <w:sz w:val="28"/>
                <w:szCs w:val="28"/>
              </w:rPr>
            </w:pPr>
            <w:r w:rsidRPr="00164FDF">
              <w:rPr>
                <w:rFonts w:ascii="標楷體" w:eastAsia="標楷體" w:hAnsi="標楷體" w:hint="eastAsia"/>
                <w:sz w:val="28"/>
                <w:szCs w:val="28"/>
              </w:rPr>
              <w:t>由黃崇哲老師搭配紀錄片導讀清木屋故事，由故事影片中了解到環境教育與文化保存之關聯性。</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14：15</w:t>
            </w:r>
            <w:r w:rsidRPr="00164FDF">
              <w:rPr>
                <w:rFonts w:ascii="標楷體" w:eastAsia="標楷體" w:hAnsi="標楷體"/>
                <w:sz w:val="28"/>
                <w:szCs w:val="28"/>
              </w:rPr>
              <w:t>－</w:t>
            </w:r>
            <w:r w:rsidRPr="00164FDF">
              <w:rPr>
                <w:rFonts w:ascii="標楷體" w:eastAsia="標楷體" w:hAnsi="標楷體" w:hint="eastAsia"/>
                <w:sz w:val="28"/>
                <w:szCs w:val="28"/>
              </w:rPr>
              <w:t>14：30</w:t>
            </w:r>
          </w:p>
        </w:tc>
        <w:tc>
          <w:tcPr>
            <w:tcW w:w="7229" w:type="dxa"/>
            <w:gridSpan w:val="2"/>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搭車前往朴子市區</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14：30</w:t>
            </w:r>
            <w:r w:rsidRPr="00164FDF">
              <w:rPr>
                <w:rFonts w:ascii="標楷體" w:eastAsia="標楷體" w:hAnsi="標楷體"/>
                <w:sz w:val="28"/>
                <w:szCs w:val="28"/>
              </w:rPr>
              <w:t>－</w:t>
            </w:r>
            <w:r w:rsidRPr="00164FDF">
              <w:rPr>
                <w:rFonts w:ascii="標楷體" w:eastAsia="標楷體" w:hAnsi="標楷體" w:hint="eastAsia"/>
                <w:sz w:val="28"/>
                <w:szCs w:val="28"/>
              </w:rPr>
              <w:t>15：50</w:t>
            </w:r>
          </w:p>
        </w:tc>
        <w:tc>
          <w:tcPr>
            <w:tcW w:w="3402" w:type="dxa"/>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朴子講古</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社團法人</w:t>
            </w:r>
          </w:p>
          <w:p w:rsidR="00164FDF" w:rsidRPr="00164FDF" w:rsidRDefault="00164FDF" w:rsidP="00164FDF">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嘉義縣朴子日新文化協會</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陳俊哲理事長</w:t>
            </w:r>
          </w:p>
        </w:tc>
        <w:tc>
          <w:tcPr>
            <w:tcW w:w="3827" w:type="dxa"/>
            <w:shd w:val="clear" w:color="auto" w:fill="auto"/>
            <w:vAlign w:val="center"/>
          </w:tcPr>
          <w:p w:rsidR="00164FDF" w:rsidRPr="00164FDF" w:rsidRDefault="00164FDF" w:rsidP="002A1123">
            <w:pPr>
              <w:spacing w:line="280" w:lineRule="exact"/>
              <w:rPr>
                <w:rFonts w:ascii="標楷體" w:eastAsia="標楷體" w:hAnsi="標楷體"/>
                <w:sz w:val="28"/>
                <w:szCs w:val="28"/>
              </w:rPr>
            </w:pPr>
            <w:r w:rsidRPr="00164FDF">
              <w:rPr>
                <w:rFonts w:ascii="標楷體" w:eastAsia="標楷體" w:hAnsi="標楷體" w:hint="eastAsia"/>
                <w:sz w:val="28"/>
                <w:szCs w:val="28"/>
              </w:rPr>
              <w:t>由陳俊哲理事長帶領學員到朴子具有地方特色的歷史建物，深入了解朴子的故事，從故事中進而關心地方的環境議題。</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15：50</w:t>
            </w:r>
            <w:r w:rsidRPr="00164FDF">
              <w:rPr>
                <w:rFonts w:ascii="標楷體" w:eastAsia="標楷體" w:hAnsi="標楷體"/>
                <w:sz w:val="28"/>
                <w:szCs w:val="28"/>
              </w:rPr>
              <w:t>－</w:t>
            </w:r>
            <w:r w:rsidRPr="00164FDF">
              <w:rPr>
                <w:rFonts w:ascii="標楷體" w:eastAsia="標楷體" w:hAnsi="標楷體" w:hint="eastAsia"/>
                <w:sz w:val="28"/>
                <w:szCs w:val="28"/>
              </w:rPr>
              <w:t>16：20</w:t>
            </w:r>
          </w:p>
        </w:tc>
        <w:tc>
          <w:tcPr>
            <w:tcW w:w="3402" w:type="dxa"/>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探索清木屋的神秘面紗</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清木屋黃崇哲老師/</w:t>
            </w:r>
          </w:p>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話出清木屋的夢想</w:t>
            </w:r>
          </w:p>
        </w:tc>
        <w:tc>
          <w:tcPr>
            <w:tcW w:w="3827" w:type="dxa"/>
            <w:shd w:val="clear" w:color="auto" w:fill="auto"/>
            <w:vAlign w:val="center"/>
          </w:tcPr>
          <w:p w:rsidR="00164FDF" w:rsidRPr="00164FDF" w:rsidRDefault="00164FDF" w:rsidP="002A1123">
            <w:pPr>
              <w:spacing w:line="280" w:lineRule="exact"/>
              <w:rPr>
                <w:rFonts w:ascii="標楷體" w:eastAsia="標楷體" w:hAnsi="標楷體"/>
                <w:sz w:val="28"/>
                <w:szCs w:val="28"/>
              </w:rPr>
            </w:pPr>
            <w:r w:rsidRPr="00164FDF">
              <w:rPr>
                <w:rFonts w:ascii="標楷體" w:eastAsia="標楷體" w:hAnsi="標楷體" w:hint="eastAsia"/>
                <w:sz w:val="28"/>
                <w:szCs w:val="28"/>
              </w:rPr>
              <w:t>由黃崇哲老師帶領學員深入了解清木屋歷史演進，知道維護老醫院的重要性。/請大家分享您參與活動，心中的話吧</w:t>
            </w:r>
          </w:p>
        </w:tc>
      </w:tr>
      <w:tr w:rsidR="00164FDF" w:rsidRPr="00164FDF" w:rsidTr="00164FDF">
        <w:trPr>
          <w:trHeight w:val="405"/>
        </w:trPr>
        <w:tc>
          <w:tcPr>
            <w:tcW w:w="2127" w:type="dxa"/>
            <w:shd w:val="clear" w:color="auto" w:fill="auto"/>
            <w:vAlign w:val="center"/>
          </w:tcPr>
          <w:p w:rsidR="00164FDF" w:rsidRPr="00164FDF" w:rsidRDefault="00164FDF" w:rsidP="00470096">
            <w:pPr>
              <w:spacing w:line="240" w:lineRule="atLeast"/>
              <w:jc w:val="center"/>
              <w:rPr>
                <w:rFonts w:ascii="標楷體" w:eastAsia="標楷體" w:hAnsi="標楷體"/>
                <w:sz w:val="28"/>
                <w:szCs w:val="28"/>
              </w:rPr>
            </w:pPr>
            <w:r w:rsidRPr="00164FDF">
              <w:rPr>
                <w:rFonts w:ascii="標楷體" w:eastAsia="標楷體" w:hAnsi="標楷體" w:hint="eastAsia"/>
                <w:sz w:val="28"/>
                <w:szCs w:val="28"/>
              </w:rPr>
              <w:t>16：20－16：</w:t>
            </w:r>
            <w:r w:rsidR="00470096">
              <w:rPr>
                <w:rFonts w:ascii="標楷體" w:eastAsia="標楷體" w:hAnsi="標楷體" w:hint="eastAsia"/>
                <w:sz w:val="28"/>
                <w:szCs w:val="28"/>
              </w:rPr>
              <w:t>5</w:t>
            </w:r>
            <w:r w:rsidRPr="00164FDF">
              <w:rPr>
                <w:rFonts w:ascii="標楷體" w:eastAsia="標楷體" w:hAnsi="標楷體" w:hint="eastAsia"/>
                <w:sz w:val="28"/>
                <w:szCs w:val="28"/>
              </w:rPr>
              <w:t>0</w:t>
            </w:r>
          </w:p>
        </w:tc>
        <w:tc>
          <w:tcPr>
            <w:tcW w:w="7229" w:type="dxa"/>
            <w:gridSpan w:val="2"/>
            <w:shd w:val="clear" w:color="auto" w:fill="auto"/>
            <w:vAlign w:val="center"/>
          </w:tcPr>
          <w:p w:rsidR="00164FDF" w:rsidRPr="00164FDF" w:rsidRDefault="00164FDF" w:rsidP="002A1123">
            <w:pPr>
              <w:spacing w:line="280" w:lineRule="exact"/>
              <w:jc w:val="center"/>
              <w:rPr>
                <w:rFonts w:ascii="標楷體" w:eastAsia="標楷體" w:hAnsi="標楷體"/>
                <w:sz w:val="28"/>
                <w:szCs w:val="28"/>
              </w:rPr>
            </w:pPr>
            <w:r w:rsidRPr="00164FDF">
              <w:rPr>
                <w:rFonts w:ascii="標楷體" w:eastAsia="標楷體" w:hAnsi="標楷體" w:hint="eastAsia"/>
                <w:sz w:val="28"/>
                <w:szCs w:val="28"/>
              </w:rPr>
              <w:t>搭車賦歸創新學院</w:t>
            </w:r>
          </w:p>
        </w:tc>
      </w:tr>
    </w:tbl>
    <w:p w:rsidR="00164FDF" w:rsidRPr="00164FDF" w:rsidRDefault="00164FDF" w:rsidP="0056600D">
      <w:pPr>
        <w:spacing w:line="360" w:lineRule="exact"/>
        <w:ind w:leftChars="-236" w:left="565" w:hangingChars="404" w:hanging="1131"/>
        <w:rPr>
          <w:rFonts w:ascii="標楷體" w:eastAsia="標楷體" w:hAnsi="標楷體"/>
          <w:sz w:val="28"/>
          <w:szCs w:val="28"/>
        </w:rPr>
      </w:pPr>
      <w:r w:rsidRPr="00164FDF">
        <w:rPr>
          <w:rFonts w:ascii="標楷體" w:eastAsia="標楷體" w:hAnsi="標楷體" w:hint="eastAsia"/>
          <w:sz w:val="28"/>
          <w:szCs w:val="28"/>
        </w:rPr>
        <w:t>第二場：</w:t>
      </w:r>
      <w:r w:rsidR="0056600D" w:rsidRPr="0056600D">
        <w:rPr>
          <w:rFonts w:ascii="標楷體" w:eastAsia="標楷體" w:hAnsi="標楷體" w:hint="eastAsia"/>
          <w:sz w:val="28"/>
          <w:szCs w:val="28"/>
        </w:rPr>
        <w:t>「里海嘉賓餐桌的故事」</w:t>
      </w:r>
      <w:r w:rsidRPr="00164FDF">
        <w:rPr>
          <w:rFonts w:ascii="標楷體" w:eastAsia="標楷體" w:hAnsi="標楷體" w:hint="eastAsia"/>
          <w:sz w:val="28"/>
          <w:szCs w:val="28"/>
        </w:rPr>
        <w:t>108年6月24日(星期一)下午1時</w:t>
      </w:r>
      <w:r w:rsidR="00431DAF">
        <w:rPr>
          <w:rFonts w:ascii="標楷體" w:eastAsia="標楷體" w:hAnsi="標楷體" w:hint="eastAsia"/>
          <w:sz w:val="28"/>
          <w:szCs w:val="28"/>
        </w:rPr>
        <w:t>1</w:t>
      </w:r>
      <w:r w:rsidRPr="00164FDF">
        <w:rPr>
          <w:rFonts w:ascii="標楷體" w:eastAsia="標楷體" w:hAnsi="標楷體" w:hint="eastAsia"/>
          <w:sz w:val="28"/>
          <w:szCs w:val="28"/>
        </w:rPr>
        <w:t>0分~5時</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110"/>
      </w:tblGrid>
      <w:tr w:rsidR="00164FDF" w:rsidRPr="00164FDF" w:rsidTr="00164FDF">
        <w:trPr>
          <w:trHeight w:val="194"/>
        </w:trPr>
        <w:tc>
          <w:tcPr>
            <w:tcW w:w="2127"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sz w:val="28"/>
                <w:szCs w:val="28"/>
              </w:rPr>
              <w:t>時間</w:t>
            </w:r>
          </w:p>
        </w:tc>
        <w:tc>
          <w:tcPr>
            <w:tcW w:w="3402"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sz w:val="28"/>
                <w:szCs w:val="28"/>
              </w:rPr>
              <w:t>主題</w:t>
            </w:r>
          </w:p>
        </w:tc>
        <w:tc>
          <w:tcPr>
            <w:tcW w:w="4110" w:type="dxa"/>
            <w:shd w:val="pct15" w:color="auto" w:fill="auto"/>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備註</w:t>
            </w:r>
          </w:p>
        </w:tc>
      </w:tr>
      <w:tr w:rsidR="00164FDF" w:rsidRPr="00164FDF" w:rsidTr="00164FDF">
        <w:trPr>
          <w:trHeight w:val="408"/>
        </w:trPr>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13：10</w:t>
            </w:r>
            <w:r w:rsidRPr="00164FDF">
              <w:rPr>
                <w:rFonts w:ascii="標楷體" w:eastAsia="標楷體" w:hAnsi="標楷體"/>
                <w:sz w:val="28"/>
                <w:szCs w:val="28"/>
              </w:rPr>
              <w:t>－</w:t>
            </w:r>
            <w:r w:rsidRPr="00164FDF">
              <w:rPr>
                <w:rFonts w:ascii="標楷體" w:eastAsia="標楷體" w:hAnsi="標楷體" w:hint="eastAsia"/>
                <w:sz w:val="28"/>
                <w:szCs w:val="28"/>
              </w:rPr>
              <w:t>13：20</w:t>
            </w:r>
          </w:p>
        </w:tc>
        <w:tc>
          <w:tcPr>
            <w:tcW w:w="7512" w:type="dxa"/>
            <w:gridSpan w:val="2"/>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報到</w:t>
            </w:r>
          </w:p>
        </w:tc>
      </w:tr>
      <w:tr w:rsidR="00164FDF" w:rsidRPr="00164FDF" w:rsidTr="00164FDF">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13：20</w:t>
            </w:r>
            <w:r w:rsidRPr="00164FDF">
              <w:rPr>
                <w:rFonts w:ascii="標楷體" w:eastAsia="標楷體" w:hAnsi="標楷體"/>
                <w:sz w:val="28"/>
                <w:szCs w:val="28"/>
              </w:rPr>
              <w:t>－</w:t>
            </w:r>
            <w:r w:rsidRPr="00164FDF">
              <w:rPr>
                <w:rFonts w:ascii="標楷體" w:eastAsia="標楷體" w:hAnsi="標楷體" w:hint="eastAsia"/>
                <w:sz w:val="28"/>
                <w:szCs w:val="28"/>
              </w:rPr>
              <w:t>13：35</w:t>
            </w:r>
          </w:p>
        </w:tc>
        <w:tc>
          <w:tcPr>
            <w:tcW w:w="3402" w:type="dxa"/>
            <w:shd w:val="clear" w:color="auto" w:fill="auto"/>
            <w:vAlign w:val="center"/>
          </w:tcPr>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長官致詞/活動說明</w:t>
            </w:r>
          </w:p>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(綜合計畫科)</w:t>
            </w:r>
          </w:p>
        </w:tc>
        <w:tc>
          <w:tcPr>
            <w:tcW w:w="4110" w:type="dxa"/>
            <w:shd w:val="clear" w:color="auto" w:fill="auto"/>
            <w:vAlign w:val="center"/>
          </w:tcPr>
          <w:p w:rsidR="00164FDF" w:rsidRPr="00164FDF" w:rsidRDefault="00164FDF" w:rsidP="00164FDF">
            <w:pPr>
              <w:spacing w:line="360" w:lineRule="exact"/>
              <w:ind w:left="2"/>
              <w:rPr>
                <w:rFonts w:ascii="標楷體" w:eastAsia="標楷體" w:hAnsi="標楷體"/>
                <w:sz w:val="28"/>
                <w:szCs w:val="28"/>
              </w:rPr>
            </w:pPr>
            <w:r w:rsidRPr="00164FDF">
              <w:rPr>
                <w:rFonts w:ascii="標楷體" w:eastAsia="標楷體" w:hAnsi="標楷體" w:hint="eastAsia"/>
                <w:sz w:val="28"/>
                <w:szCs w:val="28"/>
              </w:rPr>
              <w:t>活動流程與注意事項說明</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13：35</w:t>
            </w:r>
            <w:r w:rsidRPr="00164FDF">
              <w:rPr>
                <w:rFonts w:ascii="標楷體" w:eastAsia="標楷體" w:hAnsi="標楷體"/>
                <w:sz w:val="28"/>
                <w:szCs w:val="28"/>
              </w:rPr>
              <w:t>－</w:t>
            </w:r>
            <w:r w:rsidRPr="00164FDF">
              <w:rPr>
                <w:rFonts w:ascii="標楷體" w:eastAsia="標楷體" w:hAnsi="標楷體" w:hint="eastAsia"/>
                <w:sz w:val="28"/>
                <w:szCs w:val="28"/>
              </w:rPr>
              <w:t>14：10</w:t>
            </w:r>
          </w:p>
        </w:tc>
        <w:tc>
          <w:tcPr>
            <w:tcW w:w="3402" w:type="dxa"/>
            <w:shd w:val="clear" w:color="auto" w:fill="auto"/>
            <w:vAlign w:val="center"/>
          </w:tcPr>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里海嘉濱餐桌的故事</w:t>
            </w:r>
          </w:p>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洲南鹽場</w:t>
            </w:r>
          </w:p>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蔡炅樵總幹事</w:t>
            </w:r>
          </w:p>
        </w:tc>
        <w:tc>
          <w:tcPr>
            <w:tcW w:w="4110" w:type="dxa"/>
            <w:shd w:val="clear" w:color="auto" w:fill="auto"/>
            <w:vAlign w:val="center"/>
          </w:tcPr>
          <w:p w:rsidR="00164FDF" w:rsidRPr="00164FDF" w:rsidRDefault="00164FDF" w:rsidP="00164FDF">
            <w:pPr>
              <w:spacing w:line="360" w:lineRule="exact"/>
              <w:rPr>
                <w:rFonts w:ascii="標楷體" w:eastAsia="標楷體" w:hAnsi="標楷體"/>
                <w:sz w:val="28"/>
                <w:szCs w:val="28"/>
              </w:rPr>
            </w:pPr>
            <w:r w:rsidRPr="00164FDF">
              <w:rPr>
                <w:rFonts w:ascii="標楷體" w:eastAsia="標楷體" w:hAnsi="標楷體" w:hint="eastAsia"/>
                <w:sz w:val="28"/>
                <w:szCs w:val="28"/>
              </w:rPr>
              <w:t>由蔡炅樵總幹事搭配紀錄片導讀里海嘉濱餐桌每個人對環境友善的心路歷程，進而行銷發展綠色產業。</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14：10</w:t>
            </w:r>
            <w:r w:rsidRPr="00164FDF">
              <w:rPr>
                <w:rFonts w:ascii="標楷體" w:eastAsia="標楷體" w:hAnsi="標楷體"/>
                <w:sz w:val="28"/>
                <w:szCs w:val="28"/>
              </w:rPr>
              <w:t>－</w:t>
            </w:r>
            <w:r w:rsidRPr="00164FDF">
              <w:rPr>
                <w:rFonts w:ascii="標楷體" w:eastAsia="標楷體" w:hAnsi="標楷體" w:hint="eastAsia"/>
                <w:sz w:val="28"/>
                <w:szCs w:val="28"/>
              </w:rPr>
              <w:t>14：50</w:t>
            </w:r>
          </w:p>
        </w:tc>
        <w:tc>
          <w:tcPr>
            <w:tcW w:w="7512" w:type="dxa"/>
            <w:gridSpan w:val="2"/>
            <w:shd w:val="clear" w:color="auto" w:fill="auto"/>
            <w:vAlign w:val="center"/>
          </w:tcPr>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搭車前往洲南鹽場</w:t>
            </w:r>
          </w:p>
        </w:tc>
      </w:tr>
      <w:tr w:rsidR="00164FDF" w:rsidRPr="00164FDF" w:rsidTr="00164FDF">
        <w:trPr>
          <w:trHeight w:val="380"/>
        </w:trPr>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14：50</w:t>
            </w:r>
            <w:r w:rsidRPr="00164FDF">
              <w:rPr>
                <w:rFonts w:ascii="標楷體" w:eastAsia="標楷體" w:hAnsi="標楷體"/>
                <w:sz w:val="28"/>
                <w:szCs w:val="28"/>
              </w:rPr>
              <w:t>－</w:t>
            </w:r>
            <w:r w:rsidRPr="00164FDF">
              <w:rPr>
                <w:rFonts w:ascii="標楷體" w:eastAsia="標楷體" w:hAnsi="標楷體" w:hint="eastAsia"/>
                <w:sz w:val="28"/>
                <w:szCs w:val="28"/>
              </w:rPr>
              <w:t>16：00</w:t>
            </w:r>
          </w:p>
        </w:tc>
        <w:tc>
          <w:tcPr>
            <w:tcW w:w="3402" w:type="dxa"/>
            <w:shd w:val="clear" w:color="auto" w:fill="auto"/>
            <w:vAlign w:val="center"/>
          </w:tcPr>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打開里海の潘朵拉</w:t>
            </w:r>
          </w:p>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洲南鹽場蔡炅樵總幹事/</w:t>
            </w:r>
          </w:p>
          <w:p w:rsidR="00164FDF" w:rsidRPr="00164FDF" w:rsidRDefault="00164FDF" w:rsidP="00164FDF">
            <w:pPr>
              <w:spacing w:line="360" w:lineRule="exact"/>
              <w:jc w:val="center"/>
              <w:rPr>
                <w:rFonts w:ascii="標楷體" w:eastAsia="標楷體" w:hAnsi="標楷體"/>
                <w:sz w:val="28"/>
                <w:szCs w:val="28"/>
              </w:rPr>
            </w:pPr>
            <w:r w:rsidRPr="00164FDF">
              <w:rPr>
                <w:rFonts w:ascii="標楷體" w:eastAsia="標楷體" w:hAnsi="標楷體" w:hint="eastAsia"/>
                <w:sz w:val="28"/>
                <w:szCs w:val="28"/>
              </w:rPr>
              <w:t>里海異鹽堂</w:t>
            </w:r>
          </w:p>
        </w:tc>
        <w:tc>
          <w:tcPr>
            <w:tcW w:w="4110" w:type="dxa"/>
            <w:shd w:val="clear" w:color="auto" w:fill="auto"/>
            <w:vAlign w:val="center"/>
          </w:tcPr>
          <w:p w:rsidR="00164FDF" w:rsidRPr="00164FDF" w:rsidRDefault="00164FDF" w:rsidP="00164FDF">
            <w:pPr>
              <w:spacing w:line="360" w:lineRule="exact"/>
              <w:rPr>
                <w:rFonts w:ascii="標楷體" w:eastAsia="標楷體" w:hAnsi="標楷體"/>
                <w:sz w:val="28"/>
                <w:szCs w:val="28"/>
              </w:rPr>
            </w:pPr>
            <w:r w:rsidRPr="00164FDF">
              <w:rPr>
                <w:rFonts w:ascii="標楷體" w:eastAsia="標楷體" w:hAnsi="標楷體" w:hint="eastAsia"/>
                <w:sz w:val="28"/>
                <w:szCs w:val="28"/>
              </w:rPr>
              <w:t>由蔡炅樵總幹事帶領學員認識鹽田的產業，並了解里海與環境教育之關聯性。/請大家分享您參與活動，心中的話吧</w:t>
            </w:r>
          </w:p>
        </w:tc>
      </w:tr>
      <w:tr w:rsidR="00164FDF" w:rsidRPr="00164FDF" w:rsidTr="00164FDF">
        <w:trPr>
          <w:trHeight w:val="405"/>
        </w:trPr>
        <w:tc>
          <w:tcPr>
            <w:tcW w:w="2127" w:type="dxa"/>
            <w:shd w:val="clear" w:color="auto" w:fill="auto"/>
            <w:vAlign w:val="center"/>
          </w:tcPr>
          <w:p w:rsidR="00164FDF" w:rsidRPr="00164FDF" w:rsidRDefault="00164FDF" w:rsidP="002A1123">
            <w:pPr>
              <w:spacing w:line="400" w:lineRule="exact"/>
              <w:jc w:val="center"/>
              <w:rPr>
                <w:rFonts w:ascii="標楷體" w:eastAsia="標楷體" w:hAnsi="標楷體"/>
                <w:sz w:val="28"/>
                <w:szCs w:val="28"/>
              </w:rPr>
            </w:pPr>
            <w:r w:rsidRPr="00164FDF">
              <w:rPr>
                <w:rFonts w:ascii="標楷體" w:eastAsia="標楷體" w:hAnsi="標楷體" w:hint="eastAsia"/>
                <w:sz w:val="28"/>
                <w:szCs w:val="28"/>
              </w:rPr>
              <w:t>16：00</w:t>
            </w:r>
            <w:r w:rsidRPr="00164FDF">
              <w:rPr>
                <w:rFonts w:ascii="標楷體" w:eastAsia="標楷體" w:hAnsi="標楷體"/>
                <w:sz w:val="28"/>
                <w:szCs w:val="28"/>
              </w:rPr>
              <w:t>－</w:t>
            </w:r>
            <w:r w:rsidRPr="00164FDF">
              <w:rPr>
                <w:rFonts w:ascii="標楷體" w:eastAsia="標楷體" w:hAnsi="標楷體" w:hint="eastAsia"/>
                <w:sz w:val="28"/>
                <w:szCs w:val="28"/>
              </w:rPr>
              <w:t>17：00</w:t>
            </w:r>
          </w:p>
        </w:tc>
        <w:tc>
          <w:tcPr>
            <w:tcW w:w="7512" w:type="dxa"/>
            <w:gridSpan w:val="2"/>
            <w:shd w:val="clear" w:color="auto" w:fill="auto"/>
            <w:vAlign w:val="center"/>
          </w:tcPr>
          <w:p w:rsidR="00164FDF" w:rsidRPr="00164FDF" w:rsidRDefault="00164FDF" w:rsidP="002A1123">
            <w:pPr>
              <w:jc w:val="center"/>
              <w:rPr>
                <w:rFonts w:ascii="標楷體" w:eastAsia="標楷體" w:hAnsi="標楷體"/>
                <w:sz w:val="28"/>
                <w:szCs w:val="28"/>
              </w:rPr>
            </w:pPr>
            <w:r w:rsidRPr="00164FDF">
              <w:rPr>
                <w:rFonts w:ascii="標楷體" w:eastAsia="標楷體" w:hAnsi="標楷體" w:hint="eastAsia"/>
                <w:sz w:val="28"/>
                <w:szCs w:val="28"/>
              </w:rPr>
              <w:t>搭車賦歸創新學院</w:t>
            </w:r>
          </w:p>
        </w:tc>
      </w:tr>
    </w:tbl>
    <w:p w:rsidR="00164FDF" w:rsidRPr="00164FDF" w:rsidRDefault="00164FDF" w:rsidP="00164FDF">
      <w:pPr>
        <w:rPr>
          <w:rFonts w:ascii="標楷體" w:eastAsia="標楷體" w:hAnsi="標楷體"/>
          <w:sz w:val="28"/>
          <w:szCs w:val="28"/>
        </w:rPr>
      </w:pPr>
    </w:p>
    <w:sectPr w:rsidR="00164FDF" w:rsidRPr="00164FDF" w:rsidSect="00164FDF">
      <w:pgSz w:w="11906" w:h="16838"/>
      <w:pgMar w:top="993" w:right="1800"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5F" w:rsidRDefault="0016405F" w:rsidP="0056600D">
      <w:r>
        <w:separator/>
      </w:r>
    </w:p>
  </w:endnote>
  <w:endnote w:type="continuationSeparator" w:id="0">
    <w:p w:rsidR="0016405F" w:rsidRDefault="0016405F" w:rsidP="0056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5F" w:rsidRDefault="0016405F" w:rsidP="0056600D">
      <w:r>
        <w:separator/>
      </w:r>
    </w:p>
  </w:footnote>
  <w:footnote w:type="continuationSeparator" w:id="0">
    <w:p w:rsidR="0016405F" w:rsidRDefault="0016405F" w:rsidP="00566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F"/>
    <w:rsid w:val="0016405F"/>
    <w:rsid w:val="00164FDF"/>
    <w:rsid w:val="00431DAF"/>
    <w:rsid w:val="00470096"/>
    <w:rsid w:val="005041BC"/>
    <w:rsid w:val="0056600D"/>
    <w:rsid w:val="006A18B0"/>
    <w:rsid w:val="007C4860"/>
    <w:rsid w:val="00885AFB"/>
    <w:rsid w:val="008F1EA6"/>
    <w:rsid w:val="00C275DC"/>
    <w:rsid w:val="00E927B4"/>
    <w:rsid w:val="00F56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0D23F-081A-40FA-B222-A88C38C8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600D"/>
    <w:pPr>
      <w:tabs>
        <w:tab w:val="center" w:pos="4153"/>
        <w:tab w:val="right" w:pos="8306"/>
      </w:tabs>
      <w:snapToGrid w:val="0"/>
    </w:pPr>
    <w:rPr>
      <w:sz w:val="20"/>
      <w:szCs w:val="20"/>
    </w:rPr>
  </w:style>
  <w:style w:type="character" w:customStyle="1" w:styleId="a4">
    <w:name w:val="頁首 字元"/>
    <w:basedOn w:val="a0"/>
    <w:link w:val="a3"/>
    <w:uiPriority w:val="99"/>
    <w:semiHidden/>
    <w:rsid w:val="0056600D"/>
    <w:rPr>
      <w:sz w:val="20"/>
      <w:szCs w:val="20"/>
    </w:rPr>
  </w:style>
  <w:style w:type="paragraph" w:styleId="a5">
    <w:name w:val="footer"/>
    <w:basedOn w:val="a"/>
    <w:link w:val="a6"/>
    <w:uiPriority w:val="99"/>
    <w:semiHidden/>
    <w:unhideWhenUsed/>
    <w:rsid w:val="0056600D"/>
    <w:pPr>
      <w:tabs>
        <w:tab w:val="center" w:pos="4153"/>
        <w:tab w:val="right" w:pos="8306"/>
      </w:tabs>
      <w:snapToGrid w:val="0"/>
    </w:pPr>
    <w:rPr>
      <w:sz w:val="20"/>
      <w:szCs w:val="20"/>
    </w:rPr>
  </w:style>
  <w:style w:type="character" w:customStyle="1" w:styleId="a6">
    <w:name w:val="頁尾 字元"/>
    <w:basedOn w:val="a0"/>
    <w:link w:val="a5"/>
    <w:uiPriority w:val="99"/>
    <w:semiHidden/>
    <w:rsid w:val="005660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莊慧冠</dc:creator>
  <cp:lastModifiedBy>黃燕月</cp:lastModifiedBy>
  <cp:revision>2</cp:revision>
  <dcterms:created xsi:type="dcterms:W3CDTF">2019-06-12T00:59:00Z</dcterms:created>
  <dcterms:modified xsi:type="dcterms:W3CDTF">2019-06-12T00:59:00Z</dcterms:modified>
</cp:coreProperties>
</file>