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20" w:line="240" w:lineRule="auto"/>
        <w:jc w:val="center"/>
        <w:rPr>
          <w:b w:val="1"/>
          <w:sz w:val="32"/>
          <w:szCs w:val="32"/>
        </w:rPr>
      </w:pPr>
      <w:bookmarkStart w:colFirst="0" w:colLast="0" w:name="_5vzv4g9ixw04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【第十八屆台積電書法暨篆刻大賞】</w:t>
      </w:r>
    </w:p>
    <w:p w:rsidR="00000000" w:rsidDel="00000000" w:rsidP="00000000" w:rsidRDefault="00000000" w:rsidRPr="00000000" w14:paraId="00000002">
      <w:pPr>
        <w:pStyle w:val="Heading1"/>
        <w:spacing w:before="120" w:line="240" w:lineRule="auto"/>
        <w:jc w:val="center"/>
        <w:rPr>
          <w:b w:val="1"/>
          <w:sz w:val="32"/>
          <w:szCs w:val="32"/>
        </w:rPr>
      </w:pPr>
      <w:bookmarkStart w:colFirst="0" w:colLast="0" w:name="_5vzv4g9ixw04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五組競賽辦法</w:t>
      </w:r>
    </w:p>
    <w:p w:rsidR="00000000" w:rsidDel="00000000" w:rsidP="00000000" w:rsidRDefault="00000000" w:rsidRPr="00000000" w14:paraId="00000003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mjrc7qpruday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一、 宗旨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推動漢字教育向下扎根，提升青年學子對書法及篆刻藝術的學習興趣，藉此鼓勵大眾重視經典文化，傳承漢文字藝術的精粹與美好。</w:t>
      </w:r>
    </w:p>
    <w:p w:rsidR="00000000" w:rsidDel="00000000" w:rsidP="00000000" w:rsidRDefault="00000000" w:rsidRPr="00000000" w14:paraId="00000005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kerjrmstyjjd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二、 辦理單位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主辦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：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台積電文教基金會</w:t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協辦：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臺南市政府文化局</w:t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國教署高中國語文推動中心</w:t>
        </w:r>
      </w:hyperlink>
      <w:hyperlink r:id="rId9">
        <w:r w:rsidDel="00000000" w:rsidR="00000000" w:rsidRPr="00000000">
          <w:rPr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執行：若魚整合行銷</w:t>
      </w:r>
    </w:p>
    <w:p w:rsidR="00000000" w:rsidDel="00000000" w:rsidP="00000000" w:rsidRDefault="00000000" w:rsidRPr="00000000" w14:paraId="00000007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yf6sce85upp9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三、 參賽資格及獎項</w:t>
      </w:r>
    </w:p>
    <w:p w:rsidR="00000000" w:rsidDel="00000000" w:rsidP="00000000" w:rsidRDefault="00000000" w:rsidRPr="00000000" w14:paraId="00000008">
      <w:pPr>
        <w:ind w:left="566.9291338582675" w:hanging="566.9291338582675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國中書法自運組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〕</w:t>
        <w:br w:type="textWrapping"/>
        <w:t xml:space="preserve">資格：中華民國公私立國中在學學生</w:t>
        <w:br w:type="textWrapping"/>
        <w:t xml:space="preserve">獎項：特優5名，獎金新台幣1萬元、獎座1座</w:t>
        <w:br w:type="textWrapping"/>
        <w:t xml:space="preserve">　　　優等15名，獎金新台幣5千元、獎狀1紙</w:t>
      </w:r>
    </w:p>
    <w:p w:rsidR="00000000" w:rsidDel="00000000" w:rsidP="00000000" w:rsidRDefault="00000000" w:rsidRPr="00000000" w14:paraId="00000009">
      <w:pPr>
        <w:ind w:left="566.9291338582675" w:hanging="566.92913385826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6.9291338582675" w:hanging="566.9291338582675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〔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 國中臨帖組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〕</w:t>
        <w:br w:type="textWrapping"/>
        <w:t xml:space="preserve">資格：中華民國公私立國中在學學生</w:t>
        <w:br w:type="textWrapping"/>
        <w:t xml:space="preserve">獎項：佳作30名，獎金新台幣3千元、獎狀1紙；以篆、行、草等三種字體得獎，將獲額外新台幣2,000元獎勵</w:t>
      </w:r>
    </w:p>
    <w:p w:rsidR="00000000" w:rsidDel="00000000" w:rsidP="00000000" w:rsidRDefault="00000000" w:rsidRPr="00000000" w14:paraId="0000000B">
      <w:pPr>
        <w:ind w:left="566.9291338582675" w:hanging="566.92913385826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566.9291338582675" w:hanging="566.9291338582675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高中書法自運組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〕</w:t>
        <w:br w:type="textWrapping"/>
        <w:t xml:space="preserve">資格：中華民國公私立高中、高職及五專前三年級在學學生</w:t>
        <w:br w:type="textWrapping"/>
        <w:t xml:space="preserve">獎項：首獎1名，獎金新台幣10萬元、獎座1座</w:t>
        <w:br w:type="textWrapping"/>
        <w:t xml:space="preserve">　　　貳獎2名，獎金新台幣5萬元、獎座1座</w:t>
        <w:br w:type="textWrapping"/>
        <w:t xml:space="preserve">　　　參獎3名，獎金新台幣2萬元、獎座1座</w:t>
        <w:br w:type="textWrapping"/>
        <w:t xml:space="preserve">　　　優選5名，獎金新台幣6千元、獎座1座</w:t>
        <w:br w:type="textWrapping"/>
        <w:t xml:space="preserve">　　　入選10名，獎金新台幣3千元、獎狀1紙</w:t>
      </w:r>
    </w:p>
    <w:p w:rsidR="00000000" w:rsidDel="00000000" w:rsidP="00000000" w:rsidRDefault="00000000" w:rsidRPr="00000000" w14:paraId="0000000D">
      <w:pPr>
        <w:ind w:left="566.9291338582675" w:hanging="566.92913385826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6.9291338582675" w:hanging="566.9291338582675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高中大學臨帖組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〕</w:t>
        <w:br w:type="textWrapping"/>
        <w:t xml:space="preserve">資格：中華民國公私立高中、高職及大專校院學士班在學學生</w:t>
        <w:br w:type="textWrapping"/>
        <w:t xml:space="preserve">獎項：佳作30名，獎金新台幣新台幣3千元、獎狀1紙</w:t>
      </w:r>
    </w:p>
    <w:p w:rsidR="00000000" w:rsidDel="00000000" w:rsidP="00000000" w:rsidRDefault="00000000" w:rsidRPr="00000000" w14:paraId="0000000F">
      <w:pPr>
        <w:ind w:left="566.9291338582675" w:hanging="566.92913385826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6.9291338582675" w:hanging="566.9291338582675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篆刻組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〕</w:t>
        <w:br w:type="textWrapping"/>
        <w:t xml:space="preserve">資格：中華民國公私立高中、高職及大專校院在學學生，以及40歲以下（73年12月1日後出生者）之社會青年。</w:t>
        <w:br w:type="textWrapping"/>
        <w:t xml:space="preserve">獎項：首獎1名，獎金新台幣10萬元、獎座1座</w:t>
        <w:br w:type="textWrapping"/>
        <w:t xml:space="preserve">　　　貳獎1名，獎金新台幣5萬元、獎座1座</w:t>
        <w:br w:type="textWrapping"/>
        <w:t xml:space="preserve">　　　參獎1名，獎金新台幣2萬元、獎座1座</w:t>
        <w:br w:type="textWrapping"/>
        <w:t xml:space="preserve">　　　優選5名，獎金新台幣6千元、獎座1座</w:t>
        <w:br w:type="textWrapping"/>
        <w:t xml:space="preserve">　　　入選10名，獎金新台幣3千元、獎狀1紙</w:t>
      </w:r>
    </w:p>
    <w:p w:rsidR="00000000" w:rsidDel="00000000" w:rsidP="00000000" w:rsidRDefault="00000000" w:rsidRPr="00000000" w14:paraId="00000011">
      <w:pPr>
        <w:ind w:left="566.9291338582675" w:hanging="566.9291338582675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其他資格說明：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符合各組資格者均可跨組參賽。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歷屆書法組首獎得獎者，不得報名書法類組比賽。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歷屆臨帖組得獎者，不得選擇已得獎之碑帖參賽。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歷屆篆刻組首獎得獎者，不得參加比賽。</w:t>
      </w:r>
    </w:p>
    <w:p w:rsidR="00000000" w:rsidDel="00000000" w:rsidP="00000000" w:rsidRDefault="00000000" w:rsidRPr="00000000" w14:paraId="00000017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q79td1u1cuyq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四、 二階段比賽及報名方式</w:t>
      </w:r>
    </w:p>
    <w:p w:rsidR="00000000" w:rsidDel="00000000" w:rsidP="00000000" w:rsidRDefault="00000000" w:rsidRPr="00000000" w14:paraId="00000018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425.19685039370086" w:hanging="425.19685039370086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u w:val="single"/>
          <w:rtl w:val="0"/>
        </w:rPr>
        <w:t xml:space="preserve">第一階段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5.19685039370086" w:hanging="425.19685039370086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於 114年11月28日(五) 前，完成線上報名、實體作品寄件以郵戳為憑。</w:t>
        <w:br w:type="textWrapping"/>
        <w:t xml:space="preserve">步驟1. 於官網詳細</w:t>
      </w:r>
      <w:hyperlink r:id="rId10">
        <w:r w:rsidDel="00000000" w:rsidR="00000000" w:rsidRPr="00000000">
          <w:rPr>
            <w:sz w:val="24"/>
            <w:szCs w:val="24"/>
            <w:rtl w:val="0"/>
          </w:rPr>
          <w:t xml:space="preserve">填寫「報名表」</w:t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步驟2. 列印「</w:t>
      </w:r>
      <w:hyperlink r:id="rId11">
        <w:r w:rsidDel="00000000" w:rsidR="00000000" w:rsidRPr="00000000">
          <w:rPr>
            <w:sz w:val="24"/>
            <w:szCs w:val="24"/>
            <w:rtl w:val="0"/>
          </w:rPr>
          <w:t xml:space="preserve">作品資料表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」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後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詳細填寫，隨作品以掛號、快遞至「112台北市北投區光明路217號12樓之2」，書篆大賞工作小組收，信封請註明參賽組別；作品概不退件。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u w:val="single"/>
          <w:rtl w:val="0"/>
        </w:rPr>
        <w:t xml:space="preserve">第二階段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br w:type="textWrapping"/>
        <w:t xml:space="preserve">1. 第一階段評審結束後將公布晉級名單、發出晉級者通知郵件。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2. 現場決賽將分北、中、南三區進行，參賽者可擇一日期與地點：</w:t>
      </w:r>
    </w:p>
    <w:p w:rsidR="00000000" w:rsidDel="00000000" w:rsidP="00000000" w:rsidRDefault="00000000" w:rsidRPr="00000000" w14:paraId="0000001E">
      <w:pPr>
        <w:ind w:left="425.19685039370086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114 年 12 月 20 日（六）南區／高雄市立高雄高工</w:t>
        <w:br w:type="textWrapping"/>
        <w:t xml:space="preserve">114 年 12 月 21 日（日）北區／台北市立成淵高中</w:t>
        <w:br w:type="textWrapping"/>
        <w:t xml:space="preserve">114 年 12 月 28 日（日）中區／逢甲大學游翰堂漢字文化中心</w:t>
      </w:r>
    </w:p>
    <w:p w:rsidR="00000000" w:rsidDel="00000000" w:rsidP="00000000" w:rsidRDefault="00000000" w:rsidRPr="00000000" w14:paraId="0000001F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ibthh6ch6tnl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五、 第一階段作品收件注意事項</w:t>
      </w:r>
    </w:p>
    <w:p w:rsidR="00000000" w:rsidDel="00000000" w:rsidP="00000000" w:rsidRDefault="00000000" w:rsidRPr="00000000" w14:paraId="00000020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國中書法自運組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〕、〔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 高中書法自運組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〕</w:t>
      </w:r>
    </w:p>
    <w:p w:rsidR="00000000" w:rsidDel="00000000" w:rsidP="00000000" w:rsidRDefault="00000000" w:rsidRPr="00000000" w14:paraId="00000022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850.3937007874017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以「師法自然」為主題方向，自行選擇古詩詞、現代詩、散文等，不限全文或節錄，亦可自創書寫內容，限12~60字內。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850.3937007874017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限交1張紙幅為60×90公分的作品參賽，不限橫幅或直幅布局，限直式書寫，不加標點符號，必須落款，落款必須寫出篇（詩）名及作者，必須鈐印，可自由呈現墨韻、墨色及印色表現，不須裱褙。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850.3937007874017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作品完成度、落款、佈局創意等，均為評選重點。</w:t>
      </w:r>
    </w:p>
    <w:p w:rsidR="00000000" w:rsidDel="00000000" w:rsidP="00000000" w:rsidRDefault="00000000" w:rsidRPr="00000000" w14:paraId="00000026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國中臨帖組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高中大學臨帖組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〕</w:t>
      </w:r>
    </w:p>
    <w:p w:rsidR="00000000" w:rsidDel="00000000" w:rsidP="00000000" w:rsidRDefault="00000000" w:rsidRPr="00000000" w14:paraId="00000028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850.3937007874017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於以下10本碑帖擇一臨寫，節選段落、字數均不限。（提醒：字數較多的碑帖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均註明本屆建議練習段落，如有故宮典藏版本則附上連結供參考。）</w:t>
        <w:br w:type="textWrapping"/>
        <w:t xml:space="preserve">篆書 - </w:t>
      </w:r>
      <w:hyperlink r:id="rId12">
        <w:r w:rsidDel="00000000" w:rsidR="00000000" w:rsidRPr="00000000">
          <w:rPr>
            <w:sz w:val="24"/>
            <w:szCs w:val="24"/>
            <w:rtl w:val="0"/>
          </w:rPr>
          <w:t xml:space="preserve">西周《毛公鼎》  </w:t>
        </w:r>
      </w:hyperlink>
      <w:hyperlink r:id="rId13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https://pse.is/7m249c</w:t>
        </w:r>
      </w:hyperlink>
      <w:hyperlink r:id="rId14">
        <w:r w:rsidDel="00000000" w:rsidR="00000000" w:rsidRPr="00000000">
          <w:rPr>
            <w:sz w:val="24"/>
            <w:szCs w:val="24"/>
            <w:rtl w:val="0"/>
          </w:rPr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 - 清 吳昌碩《心經》</w:t>
        <w:br w:type="textWrapping"/>
        <w:t xml:space="preserve">隸書 - 東漢《張景碑》</w:t>
        <w:br w:type="textWrapping"/>
        <w:t xml:space="preserve">　　 - </w:t>
      </w:r>
      <w:hyperlink r:id="rId15">
        <w:r w:rsidDel="00000000" w:rsidR="00000000" w:rsidRPr="00000000">
          <w:rPr>
            <w:sz w:val="24"/>
            <w:szCs w:val="24"/>
            <w:rtl w:val="0"/>
          </w:rPr>
          <w:t xml:space="preserve">清 何紹基《臨西狹頌》  </w:t>
        </w:r>
      </w:hyperlink>
      <w:hyperlink r:id="rId16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https://pse.is/7m24df</w:t>
        </w:r>
      </w:hyperlink>
      <w:hyperlink r:id="rId17">
        <w:r w:rsidDel="00000000" w:rsidR="00000000" w:rsidRPr="00000000">
          <w:rPr>
            <w:sz w:val="24"/>
            <w:szCs w:val="24"/>
            <w:rtl w:val="0"/>
          </w:rPr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草書 - </w:t>
      </w:r>
      <w:hyperlink r:id="rId18">
        <w:r w:rsidDel="00000000" w:rsidR="00000000" w:rsidRPr="00000000">
          <w:rPr>
            <w:sz w:val="24"/>
            <w:szCs w:val="24"/>
            <w:rtl w:val="0"/>
          </w:rPr>
          <w:t xml:space="preserve">隋 智永《真草千字文》（草書部分）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https://pse.is/7m24df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br w:type="textWrapping"/>
        <w:t xml:space="preserve">　　    共1段 – 高冠陪輦，驅轂振纓…謂語助者，焉哉乎也。</w:t>
        <w:br w:type="textWrapping"/>
        <w:t xml:space="preserve">　　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hyperlink r:id="rId19">
        <w:r w:rsidDel="00000000" w:rsidR="00000000" w:rsidRPr="00000000">
          <w:rPr>
            <w:sz w:val="24"/>
            <w:szCs w:val="24"/>
            <w:rtl w:val="0"/>
          </w:rPr>
          <w:t xml:space="preserve">唐 孫過庭《書譜》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https://pse.is/7m24qk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br w:type="textWrapping"/>
        <w:t xml:space="preserve">　　    共2段 – 第1段  觀夫懸針垂露之異…詩賦小道，壯夫不為。</w:t>
        <w:br w:type="textWrapping"/>
        <w:t xml:space="preserve">　　</w:t>
        <w:tab/>
        <w:tab/>
        <w:t xml:space="preserve">     第2段  真以點畫為形質…當仁者得意忘言，罕陳其要。</w:t>
        <w:br w:type="textWrapping"/>
        <w:t xml:space="preserve">行書 - </w:t>
      </w:r>
      <w:hyperlink r:id="rId20">
        <w:r w:rsidDel="00000000" w:rsidR="00000000" w:rsidRPr="00000000">
          <w:rPr>
            <w:sz w:val="24"/>
            <w:szCs w:val="24"/>
            <w:rtl w:val="0"/>
          </w:rPr>
          <w:t xml:space="preserve">宋 黃庭堅《致雲夫七弟尺牘》  </w:t>
        </w:r>
      </w:hyperlink>
      <w:hyperlink r:id="rId21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https://pse.is/7m24tq</w:t>
        </w:r>
      </w:hyperlink>
      <w:hyperlink r:id="rId22">
        <w:r w:rsidDel="00000000" w:rsidR="00000000" w:rsidRPr="00000000">
          <w:rPr>
            <w:sz w:val="24"/>
            <w:szCs w:val="24"/>
            <w:rtl w:val="0"/>
          </w:rPr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 - </w:t>
      </w:r>
      <w:hyperlink r:id="rId23">
        <w:r w:rsidDel="00000000" w:rsidR="00000000" w:rsidRPr="00000000">
          <w:rPr>
            <w:sz w:val="24"/>
            <w:szCs w:val="24"/>
            <w:rtl w:val="0"/>
          </w:rPr>
          <w:t xml:space="preserve">宋 米芾《晉紙帖》  </w:t>
        </w:r>
      </w:hyperlink>
      <w:hyperlink r:id="rId24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https://pse.is/7m24wm</w:t>
        </w:r>
      </w:hyperlink>
      <w:hyperlink r:id="rId25">
        <w:r w:rsidDel="00000000" w:rsidR="00000000" w:rsidRPr="00000000">
          <w:rPr>
            <w:sz w:val="24"/>
            <w:szCs w:val="24"/>
            <w:rtl w:val="0"/>
          </w:rPr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楷書 - 北魏《司馬顯姿墓誌銘》</w:t>
        <w:br w:type="textWrapping"/>
        <w:t xml:space="preserve">　　 - </w:t>
      </w:r>
      <w:hyperlink r:id="rId26">
        <w:r w:rsidDel="00000000" w:rsidR="00000000" w:rsidRPr="00000000">
          <w:rPr>
            <w:sz w:val="24"/>
            <w:szCs w:val="24"/>
            <w:rtl w:val="0"/>
          </w:rPr>
          <w:t xml:space="preserve">唐 顏真卿《多寶佛塔碑》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https://pse.is/7m253z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    共3段 – 第1段 大唐西京千福寺多寶佛塔感應碑文……弘建在於四依。</w:t>
        <w:br w:type="textWrapping"/>
        <w:t xml:space="preserve">　　 </w:t>
        <w:tab/>
        <w:tab/>
        <w:t xml:space="preserve">     第2段 檀施山積…聯得一十九粒 莫不圓體自動 浮光瑩然。</w:t>
        <w:br w:type="textWrapping"/>
        <w:t xml:space="preserve">　　</w:t>
        <w:tab/>
        <w:tab/>
        <w:t xml:space="preserve">     第3段 本願同歸…河南史華刻。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850.3937007874017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限交1張紙幅為60×90公分的作品參賽，不限橫幅或直幅布局，限直式書寫，不加標點符號，必須落款，落款必須寫出篇（詩）名及作者，必須鈐印，可自由呈現墨韻、墨色及印色表現，不須裱褙。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850.3937007874017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作品完成度、落款、佈局創意等，均為評選重點。</w:t>
      </w:r>
    </w:p>
    <w:p w:rsidR="00000000" w:rsidDel="00000000" w:rsidP="00000000" w:rsidRDefault="00000000" w:rsidRPr="00000000" w14:paraId="0000002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篆刻組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〕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以「師法自然」為主題方向，原創、仿刻文字印各1方，2方均須刻邊款、拓印邊款，印面及邊款字數、媒材及尺寸均無限制。將印面及邊款印拓在雁皮宣或連史紙後，剪貼於作品資料表上，可自行決定是否書寫落款、自由呈現墨韻、墨色及印色表現。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2方印必須為未曾獲獎、參展、於媒體及社群平台公開發表，如違反此原則，經查實後將取消參賽與獲獎資格。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印面完成度、邊款、佈局創意等，均為評選重點。</w:t>
      </w:r>
    </w:p>
    <w:p w:rsidR="00000000" w:rsidDel="00000000" w:rsidP="00000000" w:rsidRDefault="00000000" w:rsidRPr="00000000" w14:paraId="00000031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8nievm6x6pp2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六、 其他注意事項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第二階段現場決賽分北、中、南三地舉辦，晉級者可擇一日期與地點參賽；食、宿及交通等費用均由參賽者自理。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得獎名單將於115年2月中旬公布於活動官網及fb粉專。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頒獎典禮、得獎作品及成果展，將於115年3至4月間於台北中正紀念堂舉辦。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如查獲得獎者身份不實，除取消得獎資格、追回獎金及獎座、獎狀外，亦須承擔法律責任；取消名額不另遞補。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主辦單位擁有得獎作品之智慧財產權，並得自行安排於媒體或社群平台發表、集結出版、開發商品及其他運用，不另致酬。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主辦單位將依稅法規定辦理獎金稅款代扣事宜。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如有未盡事宜，主辦單位得隨時於官網、Facebook粉專修正、公布。</w:t>
      </w:r>
    </w:p>
    <w:p w:rsidR="00000000" w:rsidDel="00000000" w:rsidP="00000000" w:rsidRDefault="00000000" w:rsidRPr="00000000" w14:paraId="00000039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7sj6dasovfu3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七、 資訊平台及洽詢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活動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官網：</w:t>
      </w:r>
      <w:hyperlink r:id="rId2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https://www.tsmc-foundation.org/calligraphy/2025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Facebook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粉專：</w:t>
      </w:r>
      <w:hyperlink r:id="rId28">
        <w:r w:rsidDel="00000000" w:rsidR="00000000" w:rsidRPr="00000000">
          <w:rPr>
            <w:sz w:val="24"/>
            <w:szCs w:val="24"/>
            <w:rtl w:val="0"/>
          </w:rPr>
          <w:t xml:space="preserve">台積電書法暨篆刻大賞</w:t>
        </w:r>
      </w:hyperlink>
      <w:hyperlink r:id="rId29">
        <w:r w:rsidDel="00000000" w:rsidR="00000000" w:rsidRPr="00000000">
          <w:rPr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活動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專線：0928-013650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br w:type="textWrapping"/>
        <w:t xml:space="preserve">e-mail：tsmc.calligraphy@gmail.com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se.is/7m24tq" TargetMode="External"/><Relationship Id="rId22" Type="http://schemas.openxmlformats.org/officeDocument/2006/relationships/hyperlink" Target="https://pse.is/7m24tq" TargetMode="External"/><Relationship Id="rId21" Type="http://schemas.openxmlformats.org/officeDocument/2006/relationships/hyperlink" Target="https://pse.is/7m24tq" TargetMode="External"/><Relationship Id="rId24" Type="http://schemas.openxmlformats.org/officeDocument/2006/relationships/hyperlink" Target="https://pse.is/7m24wm" TargetMode="External"/><Relationship Id="rId23" Type="http://schemas.openxmlformats.org/officeDocument/2006/relationships/hyperlink" Target="https://pse.is/7m24w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tedu.k12ea.gov.tw/nss/s/chinese/p/index" TargetMode="External"/><Relationship Id="rId26" Type="http://schemas.openxmlformats.org/officeDocument/2006/relationships/hyperlink" Target="https://pse.is/7m253z" TargetMode="External"/><Relationship Id="rId25" Type="http://schemas.openxmlformats.org/officeDocument/2006/relationships/hyperlink" Target="https://pse.is/7m24wm" TargetMode="External"/><Relationship Id="rId28" Type="http://schemas.openxmlformats.org/officeDocument/2006/relationships/hyperlink" Target="https://www.facebook.com/tsmc.calligraphy.org" TargetMode="External"/><Relationship Id="rId27" Type="http://schemas.openxmlformats.org/officeDocument/2006/relationships/hyperlink" Target="https://www.tsmc-foundation.org/calligraphy/2025/index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smc-foundation.org/" TargetMode="External"/><Relationship Id="rId29" Type="http://schemas.openxmlformats.org/officeDocument/2006/relationships/hyperlink" Target="https://www.facebook.com/tsmc.calligraphy.org" TargetMode="External"/><Relationship Id="rId7" Type="http://schemas.openxmlformats.org/officeDocument/2006/relationships/hyperlink" Target="https://culture.tainan.gov.tw/" TargetMode="External"/><Relationship Id="rId8" Type="http://schemas.openxmlformats.org/officeDocument/2006/relationships/hyperlink" Target="https://vtedu.k12ea.gov.tw/nss/s/chinese/p/index" TargetMode="External"/><Relationship Id="rId11" Type="http://schemas.openxmlformats.org/officeDocument/2006/relationships/hyperlink" Target="https://www.tsmc-foundation.org/calligraphy/2025/join.html" TargetMode="External"/><Relationship Id="rId10" Type="http://schemas.openxmlformats.org/officeDocument/2006/relationships/hyperlink" Target="https://www.tsmc-foundation.org/calligraphy/2025/join.html" TargetMode="External"/><Relationship Id="rId13" Type="http://schemas.openxmlformats.org/officeDocument/2006/relationships/hyperlink" Target="https://pse.is/7m249c" TargetMode="External"/><Relationship Id="rId12" Type="http://schemas.openxmlformats.org/officeDocument/2006/relationships/hyperlink" Target="https://pse.is/7m249c" TargetMode="External"/><Relationship Id="rId15" Type="http://schemas.openxmlformats.org/officeDocument/2006/relationships/hyperlink" Target="https://pse.is/7m24df" TargetMode="External"/><Relationship Id="rId14" Type="http://schemas.openxmlformats.org/officeDocument/2006/relationships/hyperlink" Target="https://pse.is/7m249c" TargetMode="External"/><Relationship Id="rId17" Type="http://schemas.openxmlformats.org/officeDocument/2006/relationships/hyperlink" Target="https://pse.is/7m24df" TargetMode="External"/><Relationship Id="rId16" Type="http://schemas.openxmlformats.org/officeDocument/2006/relationships/hyperlink" Target="https://pse.is/7m24df" TargetMode="External"/><Relationship Id="rId19" Type="http://schemas.openxmlformats.org/officeDocument/2006/relationships/hyperlink" Target="https://pse.is/7m24qk" TargetMode="External"/><Relationship Id="rId18" Type="http://schemas.openxmlformats.org/officeDocument/2006/relationships/hyperlink" Target="https://pse.is/7m24l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