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CA" w:rsidRDefault="00DD1E61">
      <w:pPr>
        <w:pStyle w:val="Textbody"/>
        <w:ind w:left="-192" w:right="-192"/>
        <w:jc w:val="center"/>
        <w:rPr>
          <w:rFonts w:ascii="標楷體" w:eastAsia="標楷體" w:hAnsi="標楷體"/>
          <w:sz w:val="36"/>
          <w:szCs w:val="36"/>
        </w:rPr>
      </w:pPr>
      <w:bookmarkStart w:id="0" w:name="_GoBack"/>
      <w:bookmarkEnd w:id="0"/>
      <w:r>
        <w:rPr>
          <w:rFonts w:ascii="標楷體" w:eastAsia="標楷體" w:hAnsi="標楷體"/>
          <w:sz w:val="36"/>
          <w:szCs w:val="36"/>
        </w:rPr>
        <w:t>無動力飛行運動專業人員資格檢定辦法部分條文修正條文</w:t>
      </w:r>
    </w:p>
    <w:p w:rsidR="000267CA" w:rsidRDefault="00DD1E61">
      <w:pPr>
        <w:pStyle w:val="Textbody"/>
        <w:spacing w:line="460" w:lineRule="exact"/>
        <w:ind w:left="848" w:hanging="848"/>
        <w:jc w:val="both"/>
        <w:rPr>
          <w:rFonts w:ascii="標楷體" w:eastAsia="標楷體" w:hAnsi="標楷體"/>
          <w:sz w:val="28"/>
          <w:szCs w:val="28"/>
        </w:rPr>
      </w:pPr>
      <w:r>
        <w:rPr>
          <w:rFonts w:ascii="標楷體" w:eastAsia="標楷體" w:hAnsi="標楷體"/>
          <w:sz w:val="28"/>
          <w:szCs w:val="28"/>
        </w:rPr>
        <w:t>第五條　　申請</w:t>
      </w:r>
      <w:proofErr w:type="gramStart"/>
      <w:r>
        <w:rPr>
          <w:rFonts w:ascii="標楷體" w:eastAsia="標楷體" w:hAnsi="標楷體"/>
          <w:sz w:val="28"/>
          <w:szCs w:val="28"/>
        </w:rPr>
        <w:t>載飛員</w:t>
      </w:r>
      <w:proofErr w:type="gramEnd"/>
      <w:r>
        <w:rPr>
          <w:rFonts w:ascii="標楷體" w:eastAsia="標楷體" w:hAnsi="標楷體"/>
          <w:sz w:val="28"/>
          <w:szCs w:val="28"/>
        </w:rPr>
        <w:t>檢定者，應按飛行載具種類，並具備下列資格：</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ab/>
      </w:r>
      <w:r>
        <w:rPr>
          <w:rFonts w:ascii="標楷體" w:eastAsia="標楷體" w:hAnsi="標楷體"/>
          <w:sz w:val="28"/>
          <w:szCs w:val="28"/>
        </w:rPr>
        <w:t>年滿十八歲。</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二、曾受訓練機構所</w:t>
      </w:r>
      <w:proofErr w:type="gramStart"/>
      <w:r>
        <w:rPr>
          <w:rFonts w:ascii="標楷體" w:eastAsia="標楷體" w:hAnsi="標楷體"/>
          <w:sz w:val="28"/>
          <w:szCs w:val="28"/>
        </w:rPr>
        <w:t>辦載飛</w:t>
      </w:r>
      <w:proofErr w:type="gramEnd"/>
      <w:r>
        <w:rPr>
          <w:rFonts w:ascii="標楷體" w:eastAsia="標楷體" w:hAnsi="標楷體"/>
          <w:sz w:val="28"/>
          <w:szCs w:val="28"/>
        </w:rPr>
        <w:t>訓練合格，並取得訓練機構核發之訓練合格證明文件。</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三、自前款訓練結束之次日起</w:t>
      </w:r>
      <w:proofErr w:type="gramStart"/>
      <w:r>
        <w:rPr>
          <w:rFonts w:ascii="標楷體" w:eastAsia="標楷體" w:hAnsi="標楷體"/>
          <w:sz w:val="28"/>
          <w:szCs w:val="28"/>
        </w:rPr>
        <w:t>一</w:t>
      </w:r>
      <w:proofErr w:type="gramEnd"/>
      <w:r>
        <w:rPr>
          <w:rFonts w:ascii="標楷體" w:eastAsia="標楷體" w:hAnsi="標楷體"/>
          <w:sz w:val="28"/>
          <w:szCs w:val="28"/>
        </w:rPr>
        <w:t>年內，</w:t>
      </w:r>
      <w:proofErr w:type="gramStart"/>
      <w:r>
        <w:rPr>
          <w:rFonts w:ascii="標楷體" w:eastAsia="標楷體" w:hAnsi="標楷體"/>
          <w:sz w:val="28"/>
          <w:szCs w:val="28"/>
        </w:rPr>
        <w:t>載飛專業人員</w:t>
      </w:r>
      <w:proofErr w:type="gramEnd"/>
      <w:r>
        <w:rPr>
          <w:rFonts w:ascii="標楷體" w:eastAsia="標楷體" w:hAnsi="標楷體"/>
          <w:sz w:val="28"/>
          <w:szCs w:val="28"/>
        </w:rPr>
        <w:t>，且接受</w:t>
      </w:r>
      <w:proofErr w:type="gramStart"/>
      <w:r>
        <w:rPr>
          <w:rFonts w:ascii="標楷體" w:eastAsia="標楷體" w:hAnsi="標楷體"/>
          <w:sz w:val="28"/>
          <w:szCs w:val="28"/>
        </w:rPr>
        <w:t>被載飛之</w:t>
      </w:r>
      <w:proofErr w:type="gramEnd"/>
      <w:r>
        <w:rPr>
          <w:rFonts w:ascii="標楷體" w:eastAsia="標楷體" w:hAnsi="標楷體"/>
          <w:sz w:val="28"/>
          <w:szCs w:val="28"/>
        </w:rPr>
        <w:t>專業人員指導，次數達五十次以上，並</w:t>
      </w:r>
      <w:proofErr w:type="gramStart"/>
      <w:r>
        <w:rPr>
          <w:rFonts w:ascii="標楷體" w:eastAsia="標楷體" w:hAnsi="標楷體"/>
          <w:sz w:val="28"/>
          <w:szCs w:val="28"/>
        </w:rPr>
        <w:t>檢附經專業人員</w:t>
      </w:r>
      <w:proofErr w:type="gramEnd"/>
      <w:r>
        <w:rPr>
          <w:rFonts w:ascii="標楷體" w:eastAsia="標楷體" w:hAnsi="標楷體"/>
          <w:sz w:val="28"/>
          <w:szCs w:val="28"/>
        </w:rPr>
        <w:t>及訓練機構認可</w:t>
      </w:r>
      <w:proofErr w:type="gramStart"/>
      <w:r>
        <w:rPr>
          <w:rFonts w:ascii="標楷體" w:eastAsia="標楷體" w:hAnsi="標楷體"/>
          <w:sz w:val="28"/>
          <w:szCs w:val="28"/>
        </w:rPr>
        <w:t>之載飛紀錄</w:t>
      </w:r>
      <w:proofErr w:type="gramEnd"/>
      <w:r>
        <w:rPr>
          <w:rFonts w:ascii="標楷體" w:eastAsia="標楷體" w:hAnsi="標楷體"/>
          <w:sz w:val="28"/>
          <w:szCs w:val="28"/>
        </w:rPr>
        <w:t>。</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四、接受基本救命術、野外急救或其他經本部公告之相關訓練八小時以上，並取得證明文件。</w:t>
      </w:r>
    </w:p>
    <w:p w:rsidR="000267CA" w:rsidRDefault="00DD1E61">
      <w:pPr>
        <w:pStyle w:val="Textbody"/>
        <w:spacing w:line="460" w:lineRule="exact"/>
        <w:ind w:left="848" w:hanging="848"/>
        <w:jc w:val="both"/>
        <w:rPr>
          <w:rFonts w:ascii="標楷體" w:eastAsia="標楷體" w:hAnsi="標楷體"/>
          <w:sz w:val="28"/>
          <w:szCs w:val="28"/>
        </w:rPr>
      </w:pPr>
      <w:r>
        <w:rPr>
          <w:rFonts w:ascii="標楷體" w:eastAsia="標楷體" w:hAnsi="標楷體"/>
          <w:sz w:val="28"/>
          <w:szCs w:val="28"/>
        </w:rPr>
        <w:t>第七條　　有下列情形之一，且經判刑確定，不得擔任專業人員；已取得專業人員資格者，撤銷之：</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一、犯刑法妨害風化罪章之罪。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二、犯刑法殺人罪章之罪。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三、犯刑法傷害罪章之罪。但不包括過失犯。</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四、犯刑法第二百九十四條之遺棄罪。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五、犯刑法妨害自由罪章之罪。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六、</w:t>
      </w:r>
      <w:proofErr w:type="gramStart"/>
      <w:r>
        <w:rPr>
          <w:rFonts w:ascii="標楷體" w:eastAsia="標楷體" w:hAnsi="標楷體"/>
          <w:sz w:val="28"/>
          <w:szCs w:val="28"/>
        </w:rPr>
        <w:t>犯性侵害</w:t>
      </w:r>
      <w:proofErr w:type="gramEnd"/>
      <w:r>
        <w:rPr>
          <w:rFonts w:ascii="標楷體" w:eastAsia="標楷體" w:hAnsi="標楷體"/>
          <w:sz w:val="28"/>
          <w:szCs w:val="28"/>
        </w:rPr>
        <w:t>犯罪防治法第二條第一款之性侵害犯罪。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七、犯毒品危害防制條例之罪。</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八、犯刑法第一百八十五條之三之不能安全駕駛之罪。</w:t>
      </w:r>
    </w:p>
    <w:p w:rsidR="000267CA" w:rsidRDefault="00DD1E61">
      <w:pPr>
        <w:pStyle w:val="Textbody"/>
        <w:spacing w:line="460" w:lineRule="exact"/>
        <w:ind w:left="847" w:firstLine="568"/>
        <w:jc w:val="both"/>
        <w:rPr>
          <w:rFonts w:ascii="標楷體" w:eastAsia="標楷體" w:hAnsi="標楷體"/>
          <w:sz w:val="28"/>
          <w:szCs w:val="28"/>
        </w:rPr>
      </w:pPr>
      <w:r>
        <w:rPr>
          <w:rFonts w:ascii="標楷體" w:eastAsia="標楷體" w:hAnsi="標楷體"/>
          <w:sz w:val="28"/>
          <w:szCs w:val="28"/>
        </w:rPr>
        <w:t>犯前項第六款以外各款之罪，而有下列情形之一，於申請專業人員資格檢定前十二年</w:t>
      </w:r>
      <w:proofErr w:type="gramStart"/>
      <w:r>
        <w:rPr>
          <w:rFonts w:ascii="標楷體" w:eastAsia="標楷體" w:hAnsi="標楷體"/>
          <w:sz w:val="28"/>
          <w:szCs w:val="28"/>
        </w:rPr>
        <w:t>以內，</w:t>
      </w:r>
      <w:proofErr w:type="gramEnd"/>
      <w:r>
        <w:rPr>
          <w:rFonts w:ascii="標楷體" w:eastAsia="標楷體" w:hAnsi="標楷體"/>
          <w:sz w:val="28"/>
          <w:szCs w:val="28"/>
        </w:rPr>
        <w:t>未再受前項各款罪刑之宣告或執行，不受前項規定之限制：</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一、緩刑期滿，而緩刑之宣告未經撤銷。</w:t>
      </w:r>
    </w:p>
    <w:p w:rsidR="000267CA" w:rsidRDefault="00DD1E61">
      <w:pPr>
        <w:pStyle w:val="Textbody"/>
        <w:spacing w:line="460" w:lineRule="exact"/>
        <w:ind w:left="1984" w:hanging="566"/>
        <w:jc w:val="both"/>
        <w:rPr>
          <w:rFonts w:ascii="標楷體" w:eastAsia="標楷體" w:hAnsi="標楷體"/>
          <w:sz w:val="28"/>
          <w:szCs w:val="28"/>
        </w:rPr>
      </w:pPr>
      <w:r>
        <w:rPr>
          <w:rFonts w:ascii="標楷體" w:eastAsia="標楷體" w:hAnsi="標楷體"/>
          <w:sz w:val="28"/>
          <w:szCs w:val="28"/>
        </w:rPr>
        <w:t>二、受有期徒刑之宣告，經執行完畢或赦免。</w:t>
      </w:r>
    </w:p>
    <w:p w:rsidR="000267CA" w:rsidRDefault="00DD1E61">
      <w:pPr>
        <w:pStyle w:val="Textbody"/>
        <w:spacing w:line="460" w:lineRule="exact"/>
        <w:ind w:left="1134" w:hanging="1134"/>
        <w:jc w:val="both"/>
        <w:rPr>
          <w:rFonts w:ascii="標楷體" w:eastAsia="標楷體" w:hAnsi="標楷體"/>
          <w:sz w:val="28"/>
          <w:szCs w:val="28"/>
        </w:rPr>
      </w:pPr>
      <w:r>
        <w:rPr>
          <w:rFonts w:ascii="標楷體" w:eastAsia="標楷體" w:hAnsi="標楷體"/>
          <w:sz w:val="28"/>
          <w:szCs w:val="28"/>
        </w:rPr>
        <w:t>第十七條　　前條申請認定應審查之項目、內容及配分，規定如附表</w:t>
      </w:r>
      <w:proofErr w:type="gramStart"/>
      <w:r>
        <w:rPr>
          <w:rFonts w:ascii="標楷體" w:eastAsia="標楷體" w:hAnsi="標楷體"/>
          <w:sz w:val="28"/>
          <w:szCs w:val="28"/>
        </w:rPr>
        <w:t>一</w:t>
      </w:r>
      <w:proofErr w:type="gramEnd"/>
      <w:r>
        <w:rPr>
          <w:rFonts w:ascii="標楷體" w:eastAsia="標楷體" w:hAnsi="標楷體"/>
          <w:sz w:val="28"/>
          <w:szCs w:val="28"/>
        </w:rPr>
        <w:t>。</w:t>
      </w:r>
    </w:p>
    <w:p w:rsidR="000267CA" w:rsidRDefault="00DD1E61">
      <w:pPr>
        <w:pStyle w:val="Textbody"/>
        <w:spacing w:line="460" w:lineRule="exact"/>
        <w:ind w:left="1130" w:firstLine="566"/>
        <w:jc w:val="both"/>
        <w:rPr>
          <w:rFonts w:ascii="標楷體" w:eastAsia="標楷體" w:hAnsi="標楷體"/>
          <w:sz w:val="28"/>
          <w:szCs w:val="28"/>
        </w:rPr>
      </w:pPr>
      <w:r>
        <w:rPr>
          <w:rFonts w:ascii="標楷體" w:eastAsia="標楷體" w:hAnsi="標楷體"/>
          <w:sz w:val="28"/>
          <w:szCs w:val="28"/>
        </w:rPr>
        <w:t>前條申請經本部審查通過，並簽訂約定事項者，由本部發給訓練機構證書。</w:t>
      </w:r>
    </w:p>
    <w:p w:rsidR="000267CA" w:rsidRDefault="00DD1E61">
      <w:pPr>
        <w:pStyle w:val="Textbody"/>
        <w:spacing w:line="460" w:lineRule="exact"/>
        <w:ind w:left="1130" w:firstLine="566"/>
        <w:jc w:val="both"/>
        <w:rPr>
          <w:rFonts w:ascii="標楷體" w:eastAsia="標楷體" w:hAnsi="標楷體"/>
          <w:sz w:val="28"/>
          <w:szCs w:val="28"/>
        </w:rPr>
      </w:pPr>
      <w:r>
        <w:rPr>
          <w:rFonts w:ascii="標楷體" w:eastAsia="標楷體" w:hAnsi="標楷體"/>
          <w:sz w:val="28"/>
          <w:szCs w:val="28"/>
        </w:rPr>
        <w:t>前項訓練機構證書有效期間為四年。期間屆滿有展延之必要者，應於屆滿一個月前至六個月內之期間申請展延，並繳交</w:t>
      </w:r>
      <w:proofErr w:type="gramStart"/>
      <w:r>
        <w:rPr>
          <w:rFonts w:ascii="標楷體" w:eastAsia="標楷體" w:hAnsi="標楷體"/>
          <w:sz w:val="28"/>
          <w:szCs w:val="28"/>
        </w:rPr>
        <w:t>審查費新臺幣</w:t>
      </w:r>
      <w:proofErr w:type="gramEnd"/>
      <w:r>
        <w:rPr>
          <w:rFonts w:ascii="標楷體" w:eastAsia="標楷體" w:hAnsi="標楷體"/>
          <w:sz w:val="28"/>
          <w:szCs w:val="28"/>
        </w:rPr>
        <w:t>二千元。經本部審查通過，每次展</w:t>
      </w:r>
      <w:proofErr w:type="gramStart"/>
      <w:r>
        <w:rPr>
          <w:rFonts w:ascii="標楷體" w:eastAsia="標楷體" w:hAnsi="標楷體"/>
          <w:sz w:val="28"/>
          <w:szCs w:val="28"/>
        </w:rPr>
        <w:t>延期間為四年</w:t>
      </w:r>
      <w:proofErr w:type="gramEnd"/>
      <w:r>
        <w:rPr>
          <w:rFonts w:ascii="標楷體" w:eastAsia="標楷體" w:hAnsi="標楷體"/>
          <w:sz w:val="28"/>
          <w:szCs w:val="28"/>
        </w:rPr>
        <w:t>，</w:t>
      </w:r>
      <w:r>
        <w:rPr>
          <w:rFonts w:ascii="標楷體" w:eastAsia="標楷體" w:hAnsi="標楷體"/>
          <w:sz w:val="28"/>
          <w:szCs w:val="28"/>
        </w:rPr>
        <w:lastRenderedPageBreak/>
        <w:t>必要</w:t>
      </w:r>
      <w:r>
        <w:rPr>
          <w:rFonts w:ascii="標楷體" w:eastAsia="標楷體" w:hAnsi="標楷體"/>
          <w:sz w:val="28"/>
          <w:szCs w:val="28"/>
        </w:rPr>
        <w:t>時得縮短之。</w:t>
      </w:r>
    </w:p>
    <w:p w:rsidR="000267CA" w:rsidRDefault="00DD1E61">
      <w:pPr>
        <w:pStyle w:val="Textbody"/>
        <w:spacing w:line="460" w:lineRule="exact"/>
        <w:ind w:left="1130" w:firstLine="566"/>
        <w:jc w:val="both"/>
        <w:rPr>
          <w:rFonts w:ascii="標楷體" w:eastAsia="標楷體" w:hAnsi="標楷體"/>
          <w:sz w:val="28"/>
          <w:szCs w:val="28"/>
        </w:rPr>
      </w:pPr>
      <w:r>
        <w:rPr>
          <w:rFonts w:ascii="標楷體" w:eastAsia="標楷體" w:hAnsi="標楷體"/>
          <w:sz w:val="28"/>
          <w:szCs w:val="28"/>
        </w:rPr>
        <w:t>前項申請展延應審查之項目、內容及配分，規定如附表二。</w:t>
      </w:r>
    </w:p>
    <w:p w:rsidR="000267CA" w:rsidRDefault="00DD1E61">
      <w:pPr>
        <w:pStyle w:val="Textbody"/>
        <w:spacing w:line="460" w:lineRule="exact"/>
        <w:ind w:left="1130" w:firstLine="566"/>
        <w:jc w:val="both"/>
        <w:rPr>
          <w:rFonts w:ascii="標楷體" w:eastAsia="標楷體" w:hAnsi="標楷體"/>
          <w:sz w:val="28"/>
          <w:szCs w:val="28"/>
        </w:rPr>
      </w:pPr>
      <w:r>
        <w:rPr>
          <w:rFonts w:ascii="標楷體" w:eastAsia="標楷體" w:hAnsi="標楷體"/>
          <w:sz w:val="28"/>
          <w:szCs w:val="28"/>
        </w:rPr>
        <w:t>申請認定及展延之審查，應有第二十四條第一項之審議小組出席委員審查結果之平均分數達七十五分。</w:t>
      </w:r>
    </w:p>
    <w:p w:rsidR="000267CA" w:rsidRDefault="00DD1E61">
      <w:pPr>
        <w:pStyle w:val="Textbody"/>
        <w:spacing w:line="460" w:lineRule="exact"/>
        <w:ind w:left="1418" w:hanging="1418"/>
        <w:jc w:val="both"/>
        <w:rPr>
          <w:rFonts w:ascii="標楷體" w:eastAsia="標楷體" w:hAnsi="標楷體"/>
          <w:sz w:val="28"/>
          <w:szCs w:val="28"/>
        </w:rPr>
      </w:pPr>
      <w:r>
        <w:rPr>
          <w:rFonts w:ascii="標楷體" w:eastAsia="標楷體" w:hAnsi="標楷體"/>
          <w:sz w:val="28"/>
          <w:szCs w:val="28"/>
        </w:rPr>
        <w:t>第二十二條　　前條申請認可應審查之項目、內容及配分，規定如附表</w:t>
      </w:r>
      <w:proofErr w:type="gramStart"/>
      <w:r>
        <w:rPr>
          <w:rFonts w:ascii="標楷體" w:eastAsia="標楷體" w:hAnsi="標楷體"/>
          <w:sz w:val="28"/>
          <w:szCs w:val="28"/>
        </w:rPr>
        <w:t>三</w:t>
      </w:r>
      <w:proofErr w:type="gramEnd"/>
      <w:r>
        <w:rPr>
          <w:rFonts w:ascii="標楷體" w:eastAsia="標楷體" w:hAnsi="標楷體"/>
          <w:sz w:val="28"/>
          <w:szCs w:val="28"/>
        </w:rPr>
        <w:t>。</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前條第二項申請，經審查通過，並經本部核定簽訂約定事項者，發給認可證書。</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前項認可證書有效期間為四年；期間屆滿有展延之必要者，應於屆滿一個月前至六個月內申請展延，並繳交</w:t>
      </w:r>
      <w:proofErr w:type="gramStart"/>
      <w:r>
        <w:rPr>
          <w:rFonts w:ascii="標楷體" w:eastAsia="標楷體" w:hAnsi="標楷體"/>
          <w:sz w:val="28"/>
          <w:szCs w:val="28"/>
        </w:rPr>
        <w:t>審查費新臺幣</w:t>
      </w:r>
      <w:proofErr w:type="gramEnd"/>
      <w:r>
        <w:rPr>
          <w:rFonts w:ascii="標楷體" w:eastAsia="標楷體" w:hAnsi="標楷體"/>
          <w:sz w:val="28"/>
          <w:szCs w:val="28"/>
        </w:rPr>
        <w:t>三千元。經本部審查通過，每次展</w:t>
      </w:r>
      <w:proofErr w:type="gramStart"/>
      <w:r>
        <w:rPr>
          <w:rFonts w:ascii="標楷體" w:eastAsia="標楷體" w:hAnsi="標楷體"/>
          <w:sz w:val="28"/>
          <w:szCs w:val="28"/>
        </w:rPr>
        <w:t>延期間為四年</w:t>
      </w:r>
      <w:proofErr w:type="gramEnd"/>
      <w:r>
        <w:rPr>
          <w:rFonts w:ascii="標楷體" w:eastAsia="標楷體" w:hAnsi="標楷體"/>
          <w:sz w:val="28"/>
          <w:szCs w:val="28"/>
        </w:rPr>
        <w:t>，必要時得縮短之。</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前項申請展延應審查之項目、內容及配分，規定如</w:t>
      </w:r>
      <w:r>
        <w:rPr>
          <w:rFonts w:ascii="標楷體" w:eastAsia="標楷體" w:hAnsi="標楷體"/>
          <w:sz w:val="28"/>
          <w:szCs w:val="28"/>
        </w:rPr>
        <w:t>附表四。</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申請認可及展延之審查，應有第二十四條第一項之審議小組出席委員審查結果之平均分數達七十五分。</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本部得派員至受認可機構查核其業務，並得要求提供相關文件、資料；該機構不得規避、妨礙或拒絕。</w:t>
      </w:r>
    </w:p>
    <w:p w:rsidR="000267CA" w:rsidRDefault="00DD1E61">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第二十三條　　受認可機構有下列情形之一，經通知限期改善，屆期未改善者，除廢止其認可外，並自廢止之日起四年內，停止受理該機構申請認可：</w:t>
      </w:r>
    </w:p>
    <w:p w:rsidR="000267CA" w:rsidRDefault="00DD1E61">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一、違反本辦法或航空、要塞堡壘、消費者保護及其他相關法規之規定。</w:t>
      </w:r>
    </w:p>
    <w:p w:rsidR="000267CA" w:rsidRDefault="00DD1E61">
      <w:pPr>
        <w:pStyle w:val="Textbody"/>
        <w:spacing w:line="460" w:lineRule="exact"/>
        <w:ind w:left="1416" w:firstLine="566"/>
        <w:jc w:val="both"/>
        <w:rPr>
          <w:rFonts w:ascii="標楷體" w:eastAsia="標楷體" w:hAnsi="標楷體"/>
          <w:sz w:val="28"/>
          <w:szCs w:val="28"/>
        </w:rPr>
      </w:pPr>
      <w:r>
        <w:rPr>
          <w:rFonts w:ascii="標楷體" w:eastAsia="標楷體" w:hAnsi="標楷體"/>
          <w:sz w:val="28"/>
          <w:szCs w:val="28"/>
        </w:rPr>
        <w:t>二、違反本部與受認可機構之約定事項，且情節重大。</w:t>
      </w:r>
    </w:p>
    <w:p w:rsidR="000267CA" w:rsidRDefault="00DD1E61">
      <w:pPr>
        <w:pStyle w:val="Textbody"/>
        <w:spacing w:line="460" w:lineRule="exact"/>
        <w:ind w:left="1416" w:firstLine="566"/>
        <w:jc w:val="both"/>
        <w:rPr>
          <w:rFonts w:ascii="標楷體" w:eastAsia="標楷體" w:hAnsi="標楷體"/>
          <w:sz w:val="28"/>
          <w:szCs w:val="28"/>
        </w:rPr>
      </w:pPr>
      <w:r>
        <w:rPr>
          <w:rFonts w:ascii="標楷體" w:eastAsia="標楷體" w:hAnsi="標楷體"/>
          <w:sz w:val="28"/>
          <w:szCs w:val="28"/>
        </w:rPr>
        <w:t>三、未依第九條第二項規定投保，或超收費用。</w:t>
      </w:r>
    </w:p>
    <w:p w:rsidR="000267CA" w:rsidRDefault="00DD1E61">
      <w:pPr>
        <w:pStyle w:val="Textbody"/>
        <w:spacing w:line="460" w:lineRule="exact"/>
        <w:ind w:left="1416" w:firstLine="566"/>
        <w:jc w:val="both"/>
        <w:rPr>
          <w:rFonts w:ascii="標楷體" w:eastAsia="標楷體" w:hAnsi="標楷體"/>
          <w:sz w:val="28"/>
          <w:szCs w:val="28"/>
        </w:rPr>
      </w:pPr>
      <w:r>
        <w:rPr>
          <w:rFonts w:ascii="標楷體" w:eastAsia="標楷體" w:hAnsi="標楷體"/>
          <w:sz w:val="28"/>
          <w:szCs w:val="28"/>
        </w:rPr>
        <w:t>四、未依第二十一條第三項所定實施計畫執行。</w:t>
      </w:r>
    </w:p>
    <w:p w:rsidR="000267CA" w:rsidRDefault="00DD1E61">
      <w:pPr>
        <w:pStyle w:val="Textbody"/>
        <w:spacing w:line="460" w:lineRule="exact"/>
        <w:ind w:left="2552" w:hanging="567"/>
        <w:jc w:val="both"/>
        <w:rPr>
          <w:rFonts w:ascii="標楷體" w:eastAsia="標楷體" w:hAnsi="標楷體"/>
          <w:sz w:val="28"/>
          <w:szCs w:val="28"/>
        </w:rPr>
      </w:pPr>
      <w:r>
        <w:rPr>
          <w:rFonts w:ascii="標楷體" w:eastAsia="標楷體" w:hAnsi="標楷體"/>
          <w:sz w:val="28"/>
          <w:szCs w:val="28"/>
        </w:rPr>
        <w:t>五、違反前條第六項規定，規避、妨礙或拒絕查核，或提供相關文件、資料。</w:t>
      </w:r>
    </w:p>
    <w:p w:rsidR="000267CA" w:rsidRDefault="00DD1E61">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第二十四條　　本部為審查第十六條、第十七條第三項、第二十一條第二項、第二十二條第三項之申請、第二十條及前條之廢止，得組成審議小組。</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lastRenderedPageBreak/>
        <w:t>審議小組置委員九人，其中</w:t>
      </w:r>
      <w:proofErr w:type="gramStart"/>
      <w:r>
        <w:rPr>
          <w:rFonts w:ascii="標楷體" w:eastAsia="標楷體" w:hAnsi="標楷體"/>
          <w:sz w:val="28"/>
          <w:szCs w:val="28"/>
        </w:rPr>
        <w:t>一</w:t>
      </w:r>
      <w:proofErr w:type="gramEnd"/>
      <w:r>
        <w:rPr>
          <w:rFonts w:ascii="標楷體" w:eastAsia="標楷體" w:hAnsi="標楷體"/>
          <w:sz w:val="28"/>
          <w:szCs w:val="28"/>
        </w:rPr>
        <w:t>人為召集人，由本部就學者專家、社會公正人士及機關代表聘（派）兼之；任</w:t>
      </w:r>
      <w:proofErr w:type="gramStart"/>
      <w:r>
        <w:rPr>
          <w:rFonts w:ascii="標楷體" w:eastAsia="標楷體" w:hAnsi="標楷體"/>
          <w:sz w:val="28"/>
          <w:szCs w:val="28"/>
        </w:rPr>
        <w:t>一</w:t>
      </w:r>
      <w:proofErr w:type="gramEnd"/>
      <w:r>
        <w:rPr>
          <w:rFonts w:ascii="標楷體" w:eastAsia="標楷體" w:hAnsi="標楷體"/>
          <w:sz w:val="28"/>
          <w:szCs w:val="28"/>
        </w:rPr>
        <w:t>性別委員人數不得少於委員總數三分之一。</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審議小組委員任期四年，期滿得續聘（派）兼之。但代表機關出任者，應隨本職進退。</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審議小組會議，由召集人擔任主席；召集人因故未能出席時，應指定委員一人代理之。</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委員應親自出席審議小組會議。但以機關代表擔任委員者，其未能親自出席時，得指派代表出席，列入出席人數，並得發言及參與表決。</w:t>
      </w:r>
    </w:p>
    <w:p w:rsidR="000267CA" w:rsidRDefault="00DD1E61">
      <w:pPr>
        <w:pStyle w:val="Textbody"/>
        <w:spacing w:line="460" w:lineRule="exact"/>
        <w:ind w:left="1418" w:firstLine="567"/>
        <w:jc w:val="both"/>
        <w:rPr>
          <w:rFonts w:ascii="標楷體" w:eastAsia="標楷體" w:hAnsi="標楷體"/>
          <w:sz w:val="28"/>
          <w:szCs w:val="28"/>
        </w:rPr>
      </w:pPr>
      <w:r>
        <w:rPr>
          <w:rFonts w:ascii="標楷體" w:eastAsia="標楷體" w:hAnsi="標楷體"/>
          <w:sz w:val="28"/>
          <w:szCs w:val="28"/>
        </w:rPr>
        <w:t>審議小組開會時，應以委員三分之二以上出席，出席委員二分之一以上之同意，始得決議。</w:t>
      </w:r>
    </w:p>
    <w:p w:rsidR="000267CA" w:rsidRDefault="000267CA">
      <w:pPr>
        <w:pStyle w:val="Textbody"/>
        <w:spacing w:line="460" w:lineRule="exact"/>
        <w:jc w:val="both"/>
        <w:rPr>
          <w:rFonts w:ascii="標楷體" w:eastAsia="標楷體" w:hAnsi="標楷體"/>
          <w:sz w:val="28"/>
          <w:szCs w:val="28"/>
        </w:rPr>
      </w:pPr>
    </w:p>
    <w:sectPr w:rsidR="000267CA">
      <w:footerReference w:type="default" r:id="rId6"/>
      <w:pgSz w:w="11906" w:h="16838"/>
      <w:pgMar w:top="851" w:right="1418" w:bottom="1418" w:left="1701" w:header="720" w:footer="992"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61" w:rsidRDefault="00DD1E61">
      <w:r>
        <w:separator/>
      </w:r>
    </w:p>
  </w:endnote>
  <w:endnote w:type="continuationSeparator" w:id="0">
    <w:p w:rsidR="00DD1E61" w:rsidRDefault="00D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U鷂."/>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7A" w:rsidRDefault="00DD1E61">
    <w:pPr>
      <w:pStyle w:val="a5"/>
      <w:jc w:val="center"/>
    </w:pPr>
  </w:p>
  <w:p w:rsidR="00981E7A" w:rsidRDefault="00DD1E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61" w:rsidRDefault="00DD1E61">
      <w:r>
        <w:rPr>
          <w:color w:val="000000"/>
        </w:rPr>
        <w:separator/>
      </w:r>
    </w:p>
  </w:footnote>
  <w:footnote w:type="continuationSeparator" w:id="0">
    <w:p w:rsidR="00DD1E61" w:rsidRDefault="00D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267CA"/>
    <w:rsid w:val="000267CA"/>
    <w:rsid w:val="005117B8"/>
    <w:rsid w:val="00DD1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FC081-E4AB-4ADE-881A-9915666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15/Downloads/&#12304;&#30332;&#24067;&#12305;&#28961;&#21205;&#21147;&#39131;&#34892;&#36939;&#21205;&#23560;&#26989;&#20154;&#21729;&#36039;&#26684;&#27298;&#23450;&#36774;&#27861;&#37096;&#20998;&#26781;&#25991;&#20462;&#27491;&#2678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法制組 劉俊儀</dc:creator>
  <dc:description/>
  <cp:lastModifiedBy>李天讚</cp:lastModifiedBy>
  <cp:revision>2</cp:revision>
  <cp:lastPrinted>2024-07-22T08:31:00Z</cp:lastPrinted>
  <dcterms:created xsi:type="dcterms:W3CDTF">2024-09-16T07:08:00Z</dcterms:created>
  <dcterms:modified xsi:type="dcterms:W3CDTF">2024-09-16T07:08:00Z</dcterms:modified>
</cp:coreProperties>
</file>