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A7" w:rsidRPr="005D1475" w:rsidRDefault="00EC171E" w:rsidP="00460B08">
      <w:pPr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bookmarkEnd w:id="0"/>
      <w:r w:rsidRPr="005D1475">
        <w:rPr>
          <w:rFonts w:ascii="標楷體" w:eastAsia="標楷體" w:hAnsi="標楷體"/>
          <w:b/>
          <w:sz w:val="32"/>
          <w:szCs w:val="32"/>
        </w:rPr>
        <w:t>嘉義縣113年度</w:t>
      </w:r>
      <w:r w:rsidR="00287E5F">
        <w:rPr>
          <w:rFonts w:ascii="標楷體" w:eastAsia="標楷體" w:hAnsi="標楷體" w:hint="eastAsia"/>
          <w:b/>
          <w:sz w:val="32"/>
          <w:szCs w:val="32"/>
        </w:rPr>
        <w:t>防制校園霸凌增能研習</w:t>
      </w:r>
      <w:r w:rsidRPr="005D1475">
        <w:rPr>
          <w:rFonts w:ascii="標楷體" w:eastAsia="標楷體" w:hAnsi="標楷體" w:hint="eastAsia"/>
          <w:b/>
          <w:sz w:val="32"/>
          <w:szCs w:val="32"/>
        </w:rPr>
        <w:t>實施計畫</w:t>
      </w:r>
    </w:p>
    <w:p w:rsidR="005D1475" w:rsidRPr="005D1475" w:rsidRDefault="005D1475" w:rsidP="00EC171E">
      <w:pPr>
        <w:rPr>
          <w:rFonts w:ascii="標楷體" w:eastAsia="標楷體" w:hAnsi="標楷體"/>
        </w:rPr>
      </w:pPr>
    </w:p>
    <w:p w:rsidR="00EC171E" w:rsidRPr="00460B08" w:rsidRDefault="00287E5F" w:rsidP="00287E5F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計畫依據：嘉義縣113年度友善校園學生事務與輔導工作計畫</w:t>
      </w:r>
    </w:p>
    <w:p w:rsidR="00EC171E" w:rsidRPr="00460B08" w:rsidRDefault="00287E5F" w:rsidP="00287E5F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貳、</w:t>
      </w:r>
      <w:r w:rsidR="00EC171E" w:rsidRPr="00460B08">
        <w:rPr>
          <w:rFonts w:ascii="標楷體" w:eastAsia="標楷體" w:hAnsi="標楷體"/>
          <w:sz w:val="28"/>
          <w:szCs w:val="28"/>
        </w:rPr>
        <w:t>計畫目標</w:t>
      </w:r>
    </w:p>
    <w:p w:rsidR="00EC171E" w:rsidRPr="00460B08" w:rsidRDefault="00287E5F" w:rsidP="00287E5F">
      <w:pPr>
        <w:spacing w:line="500" w:lineRule="exact"/>
        <w:ind w:leftChars="42" w:left="991" w:rightChars="-78" w:right="-187" w:hangingChars="318" w:hanging="89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瞭解校園霸凌防制準則新修正重點，包括設立防制委員會、審查小組、處理小組、建立調和制度、生對生人才庫、廢除申復制度等</w:t>
      </w:r>
      <w:r w:rsidR="002210F1">
        <w:rPr>
          <w:rFonts w:ascii="標楷體" w:eastAsia="標楷體" w:hAnsi="標楷體" w:hint="eastAsia"/>
          <w:sz w:val="28"/>
          <w:szCs w:val="28"/>
        </w:rPr>
        <w:t>。</w:t>
      </w:r>
    </w:p>
    <w:p w:rsidR="00287E5F" w:rsidRPr="00287E5F" w:rsidRDefault="00287E5F" w:rsidP="00287E5F">
      <w:pPr>
        <w:spacing w:line="500" w:lineRule="exact"/>
        <w:ind w:left="991" w:rightChars="-78" w:right="-187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二、</w:t>
      </w:r>
      <w:r w:rsidR="00EC171E" w:rsidRPr="00287E5F">
        <w:rPr>
          <w:rFonts w:ascii="標楷體" w:eastAsia="標楷體" w:hAnsi="標楷體" w:hint="eastAsia"/>
          <w:sz w:val="28"/>
          <w:szCs w:val="28"/>
        </w:rPr>
        <w:t>掌握生對生霸凌事件調和及調查處理程序，實作演練調和會議及調和報告，精進調和工作</w:t>
      </w:r>
      <w:r w:rsidR="00EC171E" w:rsidRPr="00287E5F">
        <w:rPr>
          <w:rFonts w:ascii="標楷體" w:eastAsia="標楷體" w:hAnsi="標楷體" w:cs="標楷體" w:hint="eastAsia"/>
          <w:kern w:val="0"/>
          <w:sz w:val="28"/>
          <w:szCs w:val="28"/>
        </w:rPr>
        <w:t>之操作能力，有效化解學生間衝突及修復彼此關係</w:t>
      </w:r>
      <w:r w:rsidR="00EC171E" w:rsidRPr="00287E5F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EC171E" w:rsidRPr="00287E5F" w:rsidRDefault="00287E5F" w:rsidP="00287E5F">
      <w:pPr>
        <w:spacing w:line="500" w:lineRule="exact"/>
        <w:ind w:rightChars="-78" w:right="-18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參、</w:t>
      </w:r>
      <w:r w:rsidR="00EC171E" w:rsidRPr="00287E5F">
        <w:rPr>
          <w:rFonts w:ascii="標楷體" w:eastAsia="標楷體" w:hAnsi="標楷體" w:hint="eastAsia"/>
          <w:sz w:val="28"/>
          <w:szCs w:val="28"/>
        </w:rPr>
        <w:t>辦理單位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指導單位：教育部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A83DAC" w:rsidRPr="00287E5F">
        <w:rPr>
          <w:rFonts w:ascii="標楷體" w:eastAsia="標楷體" w:hAnsi="標楷體"/>
          <w:sz w:val="28"/>
          <w:szCs w:val="28"/>
        </w:rPr>
        <w:t>主辦單位：嘉義縣政府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三、</w:t>
      </w:r>
      <w:r w:rsidR="00A83DAC" w:rsidRPr="00287E5F">
        <w:rPr>
          <w:rFonts w:ascii="標楷體" w:eastAsia="標楷體" w:hAnsi="標楷體"/>
          <w:sz w:val="28"/>
          <w:szCs w:val="28"/>
        </w:rPr>
        <w:t>承辦單位：嘉義縣立鹿草國民中學</w:t>
      </w:r>
    </w:p>
    <w:p w:rsidR="00EC171E" w:rsidRPr="00460B08" w:rsidRDefault="00EC171E" w:rsidP="00287E5F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28"/>
          <w:szCs w:val="28"/>
        </w:rPr>
      </w:pPr>
      <w:r w:rsidRPr="00460B08">
        <w:rPr>
          <w:rFonts w:ascii="標楷體" w:eastAsia="標楷體" w:hAnsi="標楷體" w:hint="eastAsia"/>
          <w:sz w:val="28"/>
          <w:szCs w:val="28"/>
        </w:rPr>
        <w:t>研習日期與地點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/>
          <w:sz w:val="28"/>
          <w:szCs w:val="28"/>
        </w:rPr>
        <w:t>研習日期：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113年8月7日(星期三）</w:t>
      </w:r>
    </w:p>
    <w:p w:rsid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7F370E">
        <w:rPr>
          <w:rFonts w:ascii="標楷體" w:eastAsia="標楷體" w:hAnsi="標楷體"/>
          <w:sz w:val="28"/>
          <w:szCs w:val="28"/>
        </w:rPr>
        <w:t>研習地點：</w:t>
      </w:r>
      <w:r w:rsidR="007F370E">
        <w:rPr>
          <w:rFonts w:ascii="標楷體" w:eastAsia="標楷體" w:hAnsi="標楷體" w:hint="eastAsia"/>
          <w:sz w:val="28"/>
          <w:szCs w:val="28"/>
        </w:rPr>
        <w:t>嘉義縣</w:t>
      </w:r>
      <w:r w:rsidR="009B503D">
        <w:rPr>
          <w:rFonts w:ascii="標楷體" w:eastAsia="標楷體" w:hAnsi="標楷體" w:hint="eastAsia"/>
          <w:sz w:val="28"/>
          <w:szCs w:val="28"/>
        </w:rPr>
        <w:t>社會局1樓大禮堂</w:t>
      </w:r>
    </w:p>
    <w:p w:rsidR="00D03368" w:rsidRPr="00D03368" w:rsidRDefault="00D03368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 </w:t>
      </w:r>
      <w:r w:rsidRPr="00D03368">
        <w:rPr>
          <w:rFonts w:ascii="標楷體" w:eastAsia="標楷體" w:hAnsi="標楷體"/>
          <w:sz w:val="28"/>
          <w:szCs w:val="28"/>
        </w:rPr>
        <w:t>(</w:t>
      </w:r>
      <w:r w:rsidR="009B503D" w:rsidRPr="009B503D">
        <w:rPr>
          <w:rFonts w:ascii="標楷體" w:eastAsia="標楷體" w:hAnsi="標楷體" w:cs="Arial" w:hint="eastAsia"/>
          <w:color w:val="202124"/>
          <w:sz w:val="28"/>
          <w:szCs w:val="28"/>
          <w:shd w:val="clear" w:color="auto" w:fill="FFFFFF"/>
        </w:rPr>
        <w:t>嘉義縣太保市祥和二路東段1號</w:t>
      </w:r>
      <w:r w:rsidRPr="00D03368">
        <w:rPr>
          <w:rFonts w:ascii="標楷體" w:eastAsia="標楷體" w:hAnsi="標楷體" w:cs="Arial"/>
          <w:color w:val="202124"/>
          <w:sz w:val="28"/>
          <w:szCs w:val="28"/>
          <w:shd w:val="clear" w:color="auto" w:fill="FFFFFF"/>
        </w:rPr>
        <w:t>)</w:t>
      </w:r>
    </w:p>
    <w:p w:rsidR="00A83DAC" w:rsidRPr="00460B08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伍、</w:t>
      </w:r>
      <w:r w:rsidR="00EC171E" w:rsidRPr="00460B08">
        <w:rPr>
          <w:rFonts w:ascii="標楷體" w:eastAsia="標楷體" w:hAnsi="標楷體" w:hint="eastAsia"/>
          <w:sz w:val="28"/>
          <w:szCs w:val="28"/>
        </w:rPr>
        <w:t>參加人員</w:t>
      </w:r>
    </w:p>
    <w:p w:rsidR="00A83DAC" w:rsidRPr="00287E5F" w:rsidRDefault="00287E5F" w:rsidP="00287E5F">
      <w:pPr>
        <w:ind w:left="991" w:hangingChars="354" w:hanging="99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一、</w:t>
      </w:r>
      <w:r w:rsidR="00A83DAC" w:rsidRPr="00287E5F">
        <w:rPr>
          <w:rFonts w:ascii="標楷體" w:eastAsia="標楷體" w:hAnsi="標楷體"/>
          <w:sz w:val="28"/>
          <w:szCs w:val="28"/>
        </w:rPr>
        <w:t>為協助各校儘速理解校園霸凌防制準則處理程序、調和及調查重點，請各校務必至少薦派</w:t>
      </w:r>
      <w:r w:rsidR="00A83DAC" w:rsidRPr="00247793">
        <w:rPr>
          <w:rFonts w:ascii="標楷體" w:eastAsia="標楷體" w:hAnsi="標楷體"/>
          <w:b/>
          <w:sz w:val="28"/>
          <w:szCs w:val="28"/>
        </w:rPr>
        <w:t>承辦人</w:t>
      </w:r>
      <w:r w:rsidR="00A83DAC" w:rsidRPr="00287E5F">
        <w:rPr>
          <w:rFonts w:ascii="標楷體" w:eastAsia="標楷體" w:hAnsi="標楷體"/>
          <w:sz w:val="28"/>
          <w:szCs w:val="28"/>
        </w:rPr>
        <w:t>一名參加。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二、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參加研習及工作人員，依規給予公（差）假登記。</w:t>
      </w:r>
    </w:p>
    <w:p w:rsidR="00A83DAC" w:rsidRPr="00287E5F" w:rsidRDefault="00A83DAC" w:rsidP="00287E5F">
      <w:pPr>
        <w:pStyle w:val="a3"/>
        <w:numPr>
          <w:ilvl w:val="0"/>
          <w:numId w:val="14"/>
        </w:numPr>
        <w:ind w:leftChars="0"/>
        <w:rPr>
          <w:rFonts w:ascii="標楷體" w:eastAsia="標楷體" w:hAnsi="標楷體"/>
          <w:sz w:val="28"/>
          <w:szCs w:val="28"/>
        </w:rPr>
      </w:pPr>
      <w:r w:rsidRPr="00287E5F">
        <w:rPr>
          <w:rFonts w:ascii="標楷體" w:eastAsia="標楷體" w:hAnsi="標楷體" w:hint="eastAsia"/>
          <w:sz w:val="28"/>
          <w:szCs w:val="28"/>
        </w:rPr>
        <w:lastRenderedPageBreak/>
        <w:t>請於113年7月31日前至「全國教師在職進修網」報名。</w:t>
      </w:r>
    </w:p>
    <w:p w:rsidR="00A83DAC" w:rsidRPr="00287E5F" w:rsidRDefault="00287E5F" w:rsidP="00287E5F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四、</w:t>
      </w:r>
      <w:r w:rsidR="00A83DAC" w:rsidRPr="00287E5F">
        <w:rPr>
          <w:rFonts w:ascii="標楷體" w:eastAsia="標楷體" w:hAnsi="標楷體" w:hint="eastAsia"/>
          <w:sz w:val="28"/>
          <w:szCs w:val="28"/>
        </w:rPr>
        <w:t>全程參與本研習人員，核予6小時之研習時數。</w:t>
      </w:r>
    </w:p>
    <w:p w:rsidR="00A83DAC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陸、</w:t>
      </w:r>
      <w:r w:rsidR="00A83DAC" w:rsidRPr="00460B08">
        <w:rPr>
          <w:rFonts w:ascii="標楷體" w:eastAsia="標楷體" w:hAnsi="標楷體" w:hint="eastAsia"/>
          <w:sz w:val="28"/>
          <w:szCs w:val="28"/>
        </w:rPr>
        <w:t>課程表</w:t>
      </w:r>
    </w:p>
    <w:tbl>
      <w:tblPr>
        <w:tblW w:w="8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7"/>
        <w:gridCol w:w="3969"/>
        <w:gridCol w:w="1715"/>
        <w:gridCol w:w="1049"/>
      </w:tblGrid>
      <w:tr w:rsidR="003C517D" w:rsidRPr="00D3537C" w:rsidTr="009472FB">
        <w:trPr>
          <w:trHeight w:val="761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時間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活動內容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主持人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備 註</w:t>
            </w:r>
          </w:p>
        </w:tc>
      </w:tr>
      <w:tr w:rsidR="003C517D" w:rsidRPr="00D3537C" w:rsidTr="009472FB">
        <w:trPr>
          <w:trHeight w:val="676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08：</w:t>
            </w:r>
            <w:r>
              <w:rPr>
                <w:rFonts w:ascii="標楷體" w:eastAsia="標楷體" w:hAnsi="標楷體" w:hint="eastAsia"/>
              </w:rPr>
              <w:t>3</w:t>
            </w:r>
            <w:r w:rsidRPr="00D3537C">
              <w:rPr>
                <w:rFonts w:ascii="標楷體" w:eastAsia="標楷體" w:hAnsi="標楷體"/>
              </w:rPr>
              <w:t>0~08：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報到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7E5287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</w:t>
            </w:r>
            <w:r w:rsidR="003C517D">
              <w:rPr>
                <w:rFonts w:ascii="標楷體" w:eastAsia="標楷體" w:hAnsi="標楷體" w:hint="eastAsia"/>
              </w:rPr>
              <w:t>國中團隊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656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08：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 w:hint="eastAsia"/>
              </w:rPr>
              <w:t>長官致詞及業務宣導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教育</w:t>
            </w:r>
            <w:r>
              <w:rPr>
                <w:rFonts w:ascii="標楷體" w:eastAsia="標楷體" w:hAnsi="標楷體" w:hint="eastAsia"/>
              </w:rPr>
              <w:t>處</w:t>
            </w:r>
            <w:r w:rsidRPr="00D3537C">
              <w:rPr>
                <w:rFonts w:ascii="標楷體" w:eastAsia="標楷體" w:hAnsi="標楷體"/>
              </w:rPr>
              <w:t>長官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1518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3537C">
              <w:rPr>
                <w:rFonts w:ascii="標楷體" w:eastAsia="標楷體" w:hAnsi="標楷體"/>
              </w:rPr>
              <w:t>0~</w:t>
            </w:r>
            <w:r w:rsidR="001B5CB7">
              <w:rPr>
                <w:rFonts w:ascii="標楷體" w:eastAsia="標楷體" w:hAnsi="標楷體"/>
              </w:rPr>
              <w:t>0</w:t>
            </w:r>
            <w:r>
              <w:rPr>
                <w:rFonts w:ascii="標楷體" w:eastAsia="標楷體" w:hAnsi="標楷體" w:hint="eastAsia"/>
              </w:rPr>
              <w:t>9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校園霸凌防</w:t>
            </w:r>
            <w:r w:rsidRPr="00AD5901">
              <w:rPr>
                <w:rFonts w:ascii="標楷體" w:eastAsia="標楷體" w:hAnsi="標楷體" w:hint="eastAsia"/>
              </w:rPr>
              <w:t>制</w:t>
            </w:r>
            <w:r>
              <w:rPr>
                <w:rFonts w:ascii="標楷體" w:eastAsia="標楷體" w:hAnsi="標楷體" w:hint="eastAsia"/>
              </w:rPr>
              <w:t>準則新修法解析1</w:t>
            </w:r>
          </w:p>
          <w:p w:rsidR="003C517D" w:rsidRPr="00D3537C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(生對生不當行為查證、防制委員會、審查小組受理、處理小組運作)</w:t>
            </w:r>
          </w:p>
        </w:tc>
        <w:tc>
          <w:tcPr>
            <w:tcW w:w="17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</w:p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公埔國小</w:t>
            </w:r>
          </w:p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 w:hint="eastAsia"/>
              </w:rPr>
              <w:t>來利校長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1563"/>
          <w:jc w:val="center"/>
        </w:trPr>
        <w:tc>
          <w:tcPr>
            <w:tcW w:w="2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10：00~10：50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校園霸凌防</w:t>
            </w:r>
            <w:r w:rsidRPr="00AD5901">
              <w:rPr>
                <w:rFonts w:ascii="標楷體" w:eastAsia="標楷體" w:hAnsi="標楷體" w:hint="eastAsia"/>
              </w:rPr>
              <w:t>制</w:t>
            </w:r>
            <w:r>
              <w:rPr>
                <w:rFonts w:ascii="標楷體" w:eastAsia="標楷體" w:hAnsi="標楷體" w:hint="eastAsia"/>
              </w:rPr>
              <w:t>準則新修法解析2</w:t>
            </w:r>
          </w:p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(生對生霸凌調和制度說明、調和制度目的及價值、調和程序重點)</w:t>
            </w:r>
          </w:p>
        </w:tc>
        <w:tc>
          <w:tcPr>
            <w:tcW w:w="171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1543"/>
          <w:jc w:val="center"/>
        </w:trPr>
        <w:tc>
          <w:tcPr>
            <w:tcW w:w="210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D3537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校園霸凌防</w:t>
            </w:r>
            <w:r w:rsidRPr="00AD5901">
              <w:rPr>
                <w:rFonts w:ascii="標楷體" w:eastAsia="標楷體" w:hAnsi="標楷體" w:hint="eastAsia"/>
              </w:rPr>
              <w:t>制</w:t>
            </w:r>
            <w:r>
              <w:rPr>
                <w:rFonts w:ascii="標楷體" w:eastAsia="標楷體" w:hAnsi="標楷體" w:hint="eastAsia"/>
              </w:rPr>
              <w:t>準則新修法解析3</w:t>
            </w:r>
          </w:p>
          <w:p w:rsidR="003C517D" w:rsidRPr="00D3537C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(生對生霸凌調查過程注意事項、調查報告格式、調查案例分析)</w:t>
            </w:r>
          </w:p>
        </w:tc>
        <w:tc>
          <w:tcPr>
            <w:tcW w:w="1715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690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 w:hint="eastAsia"/>
              </w:rPr>
              <w:t>1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0~13：</w:t>
            </w:r>
            <w:r>
              <w:rPr>
                <w:rFonts w:ascii="標楷體" w:eastAsia="標楷體" w:hAnsi="標楷體" w:hint="eastAsia"/>
              </w:rPr>
              <w:t>0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午餐時間</w:t>
            </w:r>
          </w:p>
        </w:tc>
        <w:tc>
          <w:tcPr>
            <w:tcW w:w="1715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7E5287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鹿草</w:t>
            </w:r>
            <w:r w:rsidR="003C517D">
              <w:rPr>
                <w:rFonts w:ascii="標楷體" w:eastAsia="標楷體" w:hAnsi="標楷體" w:hint="eastAsia"/>
              </w:rPr>
              <w:t>國中團隊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1484"/>
          <w:jc w:val="center"/>
        </w:trPr>
        <w:tc>
          <w:tcPr>
            <w:tcW w:w="2107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13：</w:t>
            </w:r>
            <w:r>
              <w:rPr>
                <w:rFonts w:ascii="標楷體" w:eastAsia="標楷體" w:hAnsi="標楷體" w:hint="eastAsia"/>
              </w:rPr>
              <w:t>0</w:t>
            </w:r>
            <w:r w:rsidRPr="00D3537C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3</w:t>
            </w:r>
            <w:r w:rsidRPr="00D3537C">
              <w:rPr>
                <w:rFonts w:ascii="標楷體" w:eastAsia="標楷體" w:hAnsi="標楷體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/>
              </w:rPr>
              <w:t>0</w:t>
            </w:r>
          </w:p>
        </w:tc>
        <w:tc>
          <w:tcPr>
            <w:tcW w:w="396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生對生霸凌實務操作手冊解說</w:t>
            </w:r>
          </w:p>
          <w:p w:rsidR="003C517D" w:rsidRPr="00D3537C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(流程圖、檢舉書、簽、會議紀錄、陳情書、函稿、相關表件)</w:t>
            </w:r>
          </w:p>
        </w:tc>
        <w:tc>
          <w:tcPr>
            <w:tcW w:w="171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桃園市</w:t>
            </w:r>
          </w:p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公埔國小</w:t>
            </w:r>
          </w:p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林</w:t>
            </w:r>
            <w:r>
              <w:rPr>
                <w:rFonts w:ascii="標楷體" w:eastAsia="標楷體" w:hAnsi="標楷體" w:hint="eastAsia"/>
              </w:rPr>
              <w:t>來利校長</w:t>
            </w:r>
          </w:p>
        </w:tc>
        <w:tc>
          <w:tcPr>
            <w:tcW w:w="104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1546"/>
          <w:jc w:val="center"/>
        </w:trPr>
        <w:tc>
          <w:tcPr>
            <w:tcW w:w="210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 w:hint="eastAsia"/>
              </w:rPr>
              <w:t>14：</w:t>
            </w:r>
            <w:r>
              <w:rPr>
                <w:rFonts w:ascii="標楷體" w:eastAsia="標楷體" w:hAnsi="標楷體" w:hint="eastAsia"/>
              </w:rPr>
              <w:t>00</w:t>
            </w:r>
            <w:r w:rsidRPr="00D3537C">
              <w:rPr>
                <w:rFonts w:ascii="標楷體" w:eastAsia="標楷體" w:hAnsi="標楷體" w:hint="eastAsia"/>
              </w:rPr>
              <w:t>~1</w:t>
            </w:r>
            <w:r>
              <w:rPr>
                <w:rFonts w:ascii="標楷體" w:eastAsia="標楷體" w:hAnsi="標楷體" w:hint="eastAsia"/>
              </w:rPr>
              <w:t>5</w:t>
            </w:r>
            <w:r w:rsidRPr="00D353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3537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調和技巧實際演練觀摩</w:t>
            </w:r>
          </w:p>
          <w:p w:rsidR="003C517D" w:rsidRPr="00D3537C" w:rsidRDefault="003C517D" w:rsidP="009472FB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(行為人會前會、被行為人會前會、調和會議案例演練觀摩)</w:t>
            </w:r>
          </w:p>
        </w:tc>
        <w:tc>
          <w:tcPr>
            <w:tcW w:w="1715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3C517D" w:rsidRPr="00D3537C" w:rsidRDefault="003C517D" w:rsidP="009472FB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3C517D" w:rsidRPr="00D3537C" w:rsidTr="009472FB">
        <w:trPr>
          <w:trHeight w:val="808"/>
          <w:jc w:val="center"/>
        </w:trPr>
        <w:tc>
          <w:tcPr>
            <w:tcW w:w="2107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D353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30~1</w:t>
            </w:r>
            <w:r>
              <w:rPr>
                <w:rFonts w:ascii="標楷體" w:eastAsia="標楷體" w:hAnsi="標楷體"/>
              </w:rPr>
              <w:t>6</w:t>
            </w:r>
            <w:r w:rsidRPr="00D3537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D3537C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/>
              </w:rPr>
              <w:t>綜合座談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jc w:val="center"/>
              <w:rPr>
                <w:rFonts w:ascii="標楷體" w:eastAsia="標楷體" w:hAnsi="標楷體"/>
              </w:rPr>
            </w:pPr>
            <w:r w:rsidRPr="00D3537C">
              <w:rPr>
                <w:rFonts w:ascii="標楷體" w:eastAsia="標楷體" w:hAnsi="標楷體" w:hint="eastAsia"/>
              </w:rPr>
              <w:t>教育</w:t>
            </w:r>
            <w:r>
              <w:rPr>
                <w:rFonts w:ascii="標楷體" w:eastAsia="標楷體" w:hAnsi="標楷體" w:hint="eastAsia"/>
              </w:rPr>
              <w:t>處</w:t>
            </w:r>
            <w:r w:rsidRPr="00D3537C">
              <w:rPr>
                <w:rFonts w:ascii="標楷體" w:eastAsia="標楷體" w:hAnsi="標楷體" w:hint="eastAsia"/>
              </w:rPr>
              <w:t>長官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3C517D" w:rsidRPr="00D3537C" w:rsidRDefault="003C517D" w:rsidP="009472FB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:rsidR="00A83DAC" w:rsidRPr="00C804B9" w:rsidRDefault="00C804B9" w:rsidP="00C804B9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柒、</w:t>
      </w:r>
      <w:r w:rsidR="00A83DAC" w:rsidRPr="00C804B9">
        <w:rPr>
          <w:rFonts w:ascii="標楷體" w:eastAsia="標楷體" w:hAnsi="標楷體" w:hint="eastAsia"/>
          <w:sz w:val="28"/>
          <w:szCs w:val="28"/>
        </w:rPr>
        <w:t>經費來源：本計畫經費由教育部補助。</w:t>
      </w:r>
    </w:p>
    <w:p w:rsidR="00A83DAC" w:rsidRPr="00460B08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捌、</w:t>
      </w:r>
      <w:r w:rsidR="00A83DAC" w:rsidRPr="00460B08">
        <w:rPr>
          <w:rFonts w:ascii="標楷體" w:eastAsia="標楷體" w:hAnsi="標楷體"/>
          <w:sz w:val="28"/>
          <w:szCs w:val="28"/>
        </w:rPr>
        <w:t>預期效益：</w:t>
      </w:r>
    </w:p>
    <w:p w:rsidR="00A83DAC" w:rsidRPr="00C804B9" w:rsidRDefault="00C804B9" w:rsidP="00C804B9">
      <w:pPr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一、</w:t>
      </w:r>
      <w:r w:rsidR="00A83DAC" w:rsidRPr="00C804B9">
        <w:rPr>
          <w:rFonts w:ascii="標楷體" w:eastAsia="標楷體" w:hAnsi="標楷體"/>
          <w:sz w:val="28"/>
          <w:szCs w:val="28"/>
        </w:rPr>
        <w:t>透過研習與分享，讓各校承辦人更迅速掌握校園霸凌防制準則修正條文之精神與重點，並能依準則規定</w:t>
      </w:r>
      <w:r w:rsidR="005D1475" w:rsidRPr="00C804B9">
        <w:rPr>
          <w:rFonts w:ascii="標楷體" w:eastAsia="標楷體" w:hAnsi="標楷體"/>
          <w:sz w:val="28"/>
          <w:szCs w:val="28"/>
        </w:rPr>
        <w:t>及程序</w:t>
      </w:r>
      <w:r w:rsidR="00A83DAC" w:rsidRPr="00C804B9">
        <w:rPr>
          <w:rFonts w:ascii="標楷體" w:eastAsia="標楷體" w:hAnsi="標楷體"/>
          <w:sz w:val="28"/>
          <w:szCs w:val="28"/>
        </w:rPr>
        <w:t>處理霸凌事件</w:t>
      </w:r>
      <w:r w:rsidR="005D1475" w:rsidRPr="00C804B9">
        <w:rPr>
          <w:rFonts w:ascii="標楷體" w:eastAsia="標楷體" w:hAnsi="標楷體"/>
          <w:sz w:val="28"/>
          <w:szCs w:val="28"/>
        </w:rPr>
        <w:t>。</w:t>
      </w:r>
    </w:p>
    <w:p w:rsidR="005D1475" w:rsidRPr="00C804B9" w:rsidRDefault="00C804B9" w:rsidP="00C804B9">
      <w:pPr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二、</w:t>
      </w:r>
      <w:r w:rsidR="005D1475" w:rsidRPr="00C804B9">
        <w:rPr>
          <w:rFonts w:ascii="標楷體" w:eastAsia="標楷體" w:hAnsi="標楷體" w:hint="eastAsia"/>
          <w:sz w:val="28"/>
          <w:szCs w:val="28"/>
        </w:rPr>
        <w:t>透過解說模擬，提升各校承辦人對於調和及調查程序的認知，以便各校完成相關程序。</w:t>
      </w:r>
    </w:p>
    <w:p w:rsidR="005D1475" w:rsidRPr="00C804B9" w:rsidRDefault="00C804B9" w:rsidP="00C804B9">
      <w:pPr>
        <w:ind w:left="1134" w:hangingChars="405" w:hanging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三、</w:t>
      </w:r>
      <w:r w:rsidR="005D1475" w:rsidRPr="00C804B9">
        <w:rPr>
          <w:rFonts w:ascii="標楷體" w:eastAsia="標楷體" w:hAnsi="標楷體"/>
          <w:sz w:val="28"/>
          <w:szCs w:val="28"/>
        </w:rPr>
        <w:t>提升學校對於霸凌防制的重視程度，透過承辦人受訓將相關訊息帶回學校，向校內教師宣導及說明，有效預防校園霸凌事件發生級經進處理問題之素養。</w:t>
      </w:r>
    </w:p>
    <w:p w:rsidR="00A83DAC" w:rsidRDefault="00C804B9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</w:t>
      </w:r>
      <w:r w:rsidR="00A83DAC" w:rsidRPr="00460B08">
        <w:rPr>
          <w:rFonts w:ascii="標楷體" w:eastAsia="標楷體" w:hAnsi="標楷體" w:hint="eastAsia"/>
          <w:sz w:val="28"/>
          <w:szCs w:val="28"/>
        </w:rPr>
        <w:t>本計畫經嘉義縣政府教育處核准後實施</w:t>
      </w: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p w:rsidR="00247793" w:rsidRPr="00460B08" w:rsidRDefault="00247793" w:rsidP="00C804B9">
      <w:pPr>
        <w:pStyle w:val="a3"/>
        <w:ind w:leftChars="0" w:left="0"/>
        <w:rPr>
          <w:rFonts w:ascii="標楷體" w:eastAsia="標楷體" w:hAnsi="標楷體"/>
          <w:sz w:val="28"/>
          <w:szCs w:val="28"/>
        </w:rPr>
      </w:pPr>
    </w:p>
    <w:sectPr w:rsidR="00247793" w:rsidRPr="00460B0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38DE" w:rsidRDefault="00BA38DE" w:rsidP="00287E5F">
      <w:r>
        <w:separator/>
      </w:r>
    </w:p>
  </w:endnote>
  <w:endnote w:type="continuationSeparator" w:id="0">
    <w:p w:rsidR="00BA38DE" w:rsidRDefault="00BA38DE" w:rsidP="00287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38DE" w:rsidRDefault="00BA38DE" w:rsidP="00287E5F">
      <w:r>
        <w:separator/>
      </w:r>
    </w:p>
  </w:footnote>
  <w:footnote w:type="continuationSeparator" w:id="0">
    <w:p w:rsidR="00BA38DE" w:rsidRDefault="00BA38DE" w:rsidP="00287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15CAA"/>
    <w:multiLevelType w:val="hybridMultilevel"/>
    <w:tmpl w:val="7DAA83C2"/>
    <w:lvl w:ilvl="0" w:tplc="0BF412CC">
      <w:start w:val="3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0D4B1CD8"/>
    <w:multiLevelType w:val="hybridMultilevel"/>
    <w:tmpl w:val="2B98CA22"/>
    <w:lvl w:ilvl="0" w:tplc="75DAADD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E34118F"/>
    <w:multiLevelType w:val="hybridMultilevel"/>
    <w:tmpl w:val="605CFD84"/>
    <w:lvl w:ilvl="0" w:tplc="8BEC5F52">
      <w:start w:val="2"/>
      <w:numFmt w:val="taiwaneseCountingThousand"/>
      <w:lvlText w:val="%1、"/>
      <w:lvlJc w:val="left"/>
      <w:pPr>
        <w:ind w:left="113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76" w:hanging="480"/>
      </w:pPr>
    </w:lvl>
    <w:lvl w:ilvl="2" w:tplc="0409001B" w:tentative="1">
      <w:start w:val="1"/>
      <w:numFmt w:val="lowerRoman"/>
      <w:lvlText w:val="%3."/>
      <w:lvlJc w:val="right"/>
      <w:pPr>
        <w:ind w:left="1856" w:hanging="480"/>
      </w:pPr>
    </w:lvl>
    <w:lvl w:ilvl="3" w:tplc="0409000F" w:tentative="1">
      <w:start w:val="1"/>
      <w:numFmt w:val="decimal"/>
      <w:lvlText w:val="%4."/>
      <w:lvlJc w:val="left"/>
      <w:pPr>
        <w:ind w:left="23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16" w:hanging="480"/>
      </w:pPr>
    </w:lvl>
    <w:lvl w:ilvl="5" w:tplc="0409001B" w:tentative="1">
      <w:start w:val="1"/>
      <w:numFmt w:val="lowerRoman"/>
      <w:lvlText w:val="%6."/>
      <w:lvlJc w:val="right"/>
      <w:pPr>
        <w:ind w:left="3296" w:hanging="480"/>
      </w:pPr>
    </w:lvl>
    <w:lvl w:ilvl="6" w:tplc="0409000F" w:tentative="1">
      <w:start w:val="1"/>
      <w:numFmt w:val="decimal"/>
      <w:lvlText w:val="%7."/>
      <w:lvlJc w:val="left"/>
      <w:pPr>
        <w:ind w:left="37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56" w:hanging="480"/>
      </w:pPr>
    </w:lvl>
    <w:lvl w:ilvl="8" w:tplc="0409001B" w:tentative="1">
      <w:start w:val="1"/>
      <w:numFmt w:val="lowerRoman"/>
      <w:lvlText w:val="%9."/>
      <w:lvlJc w:val="right"/>
      <w:pPr>
        <w:ind w:left="4736" w:hanging="480"/>
      </w:pPr>
    </w:lvl>
  </w:abstractNum>
  <w:abstractNum w:abstractNumId="3" w15:restartNumberingAfterBreak="0">
    <w:nsid w:val="127B1A40"/>
    <w:multiLevelType w:val="hybridMultilevel"/>
    <w:tmpl w:val="B6D82212"/>
    <w:lvl w:ilvl="0" w:tplc="21E8144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4" w15:restartNumberingAfterBreak="0">
    <w:nsid w:val="206748F4"/>
    <w:multiLevelType w:val="hybridMultilevel"/>
    <w:tmpl w:val="F99445AE"/>
    <w:lvl w:ilvl="0" w:tplc="89C25152">
      <w:start w:val="1"/>
      <w:numFmt w:val="ideographLegalTraditional"/>
      <w:lvlText w:val="%1、"/>
      <w:lvlJc w:val="left"/>
      <w:pPr>
        <w:ind w:left="0" w:firstLine="0"/>
      </w:pPr>
      <w:rPr>
        <w:rFonts w:ascii="標楷體" w:eastAsia="標楷體" w:hAnsi="標楷體" w:cstheme="minorBidi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1F90F57"/>
    <w:multiLevelType w:val="hybridMultilevel"/>
    <w:tmpl w:val="E034DFD6"/>
    <w:lvl w:ilvl="0" w:tplc="8CAAF600">
      <w:start w:val="4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31E7E62"/>
    <w:multiLevelType w:val="hybridMultilevel"/>
    <w:tmpl w:val="6FD24978"/>
    <w:lvl w:ilvl="0" w:tplc="8F9A9A7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90090"/>
    <w:multiLevelType w:val="hybridMultilevel"/>
    <w:tmpl w:val="7F881F90"/>
    <w:lvl w:ilvl="0" w:tplc="82C65C5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2E285E6D"/>
    <w:multiLevelType w:val="hybridMultilevel"/>
    <w:tmpl w:val="6B669E0A"/>
    <w:lvl w:ilvl="0" w:tplc="51EC19E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2C276FC"/>
    <w:multiLevelType w:val="hybridMultilevel"/>
    <w:tmpl w:val="A34E93E8"/>
    <w:lvl w:ilvl="0" w:tplc="361897C4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462122DB"/>
    <w:multiLevelType w:val="hybridMultilevel"/>
    <w:tmpl w:val="31805338"/>
    <w:lvl w:ilvl="0" w:tplc="F806C7CA">
      <w:start w:val="7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46A3472"/>
    <w:multiLevelType w:val="hybridMultilevel"/>
    <w:tmpl w:val="D2A002E4"/>
    <w:lvl w:ilvl="0" w:tplc="1006203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6EF3D3D"/>
    <w:multiLevelType w:val="hybridMultilevel"/>
    <w:tmpl w:val="A5EA761E"/>
    <w:lvl w:ilvl="0" w:tplc="E16A372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EE04FE2"/>
    <w:multiLevelType w:val="hybridMultilevel"/>
    <w:tmpl w:val="94A63BF2"/>
    <w:lvl w:ilvl="0" w:tplc="3EE4FE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FD20B4B"/>
    <w:multiLevelType w:val="hybridMultilevel"/>
    <w:tmpl w:val="B0986B3A"/>
    <w:lvl w:ilvl="0" w:tplc="533A470A">
      <w:start w:val="2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5" w15:restartNumberingAfterBreak="0">
    <w:nsid w:val="74616B75"/>
    <w:multiLevelType w:val="hybridMultilevel"/>
    <w:tmpl w:val="3782F892"/>
    <w:lvl w:ilvl="0" w:tplc="0B309832">
      <w:start w:val="2"/>
      <w:numFmt w:val="taiwaneseCountingThousand"/>
      <w:lvlText w:val="%1、"/>
      <w:lvlJc w:val="left"/>
      <w:pPr>
        <w:ind w:left="100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5" w:hanging="480"/>
      </w:pPr>
    </w:lvl>
    <w:lvl w:ilvl="2" w:tplc="0409001B" w:tentative="1">
      <w:start w:val="1"/>
      <w:numFmt w:val="lowerRoman"/>
      <w:lvlText w:val="%3."/>
      <w:lvlJc w:val="right"/>
      <w:pPr>
        <w:ind w:left="1725" w:hanging="480"/>
      </w:pPr>
    </w:lvl>
    <w:lvl w:ilvl="3" w:tplc="0409000F" w:tentative="1">
      <w:start w:val="1"/>
      <w:numFmt w:val="decimal"/>
      <w:lvlText w:val="%4."/>
      <w:lvlJc w:val="left"/>
      <w:pPr>
        <w:ind w:left="22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5" w:hanging="480"/>
      </w:pPr>
    </w:lvl>
    <w:lvl w:ilvl="5" w:tplc="0409001B" w:tentative="1">
      <w:start w:val="1"/>
      <w:numFmt w:val="lowerRoman"/>
      <w:lvlText w:val="%6."/>
      <w:lvlJc w:val="right"/>
      <w:pPr>
        <w:ind w:left="3165" w:hanging="480"/>
      </w:pPr>
    </w:lvl>
    <w:lvl w:ilvl="6" w:tplc="0409000F" w:tentative="1">
      <w:start w:val="1"/>
      <w:numFmt w:val="decimal"/>
      <w:lvlText w:val="%7."/>
      <w:lvlJc w:val="left"/>
      <w:pPr>
        <w:ind w:left="36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5" w:hanging="480"/>
      </w:pPr>
    </w:lvl>
    <w:lvl w:ilvl="8" w:tplc="0409001B" w:tentative="1">
      <w:start w:val="1"/>
      <w:numFmt w:val="lowerRoman"/>
      <w:lvlText w:val="%9."/>
      <w:lvlJc w:val="right"/>
      <w:pPr>
        <w:ind w:left="4605" w:hanging="48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15"/>
  </w:num>
  <w:num w:numId="8">
    <w:abstractNumId w:val="11"/>
  </w:num>
  <w:num w:numId="9">
    <w:abstractNumId w:val="14"/>
  </w:num>
  <w:num w:numId="10">
    <w:abstractNumId w:val="3"/>
  </w:num>
  <w:num w:numId="11">
    <w:abstractNumId w:val="9"/>
  </w:num>
  <w:num w:numId="12">
    <w:abstractNumId w:val="12"/>
  </w:num>
  <w:num w:numId="13">
    <w:abstractNumId w:val="5"/>
  </w:num>
  <w:num w:numId="14">
    <w:abstractNumId w:val="0"/>
  </w:num>
  <w:num w:numId="15">
    <w:abstractNumId w:val="10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71E"/>
    <w:rsid w:val="001A2A28"/>
    <w:rsid w:val="001B5CB7"/>
    <w:rsid w:val="002210F1"/>
    <w:rsid w:val="00245277"/>
    <w:rsid w:val="00247793"/>
    <w:rsid w:val="002515AD"/>
    <w:rsid w:val="00287E5F"/>
    <w:rsid w:val="003C517D"/>
    <w:rsid w:val="00460B08"/>
    <w:rsid w:val="0059047B"/>
    <w:rsid w:val="005D1475"/>
    <w:rsid w:val="007443ED"/>
    <w:rsid w:val="007E5287"/>
    <w:rsid w:val="007F370E"/>
    <w:rsid w:val="009B503D"/>
    <w:rsid w:val="009F6A21"/>
    <w:rsid w:val="00A83DAC"/>
    <w:rsid w:val="00B845A0"/>
    <w:rsid w:val="00BA38DE"/>
    <w:rsid w:val="00C804B9"/>
    <w:rsid w:val="00D03368"/>
    <w:rsid w:val="00EB046E"/>
    <w:rsid w:val="00EC171E"/>
    <w:rsid w:val="00EE2A54"/>
    <w:rsid w:val="00EF46A7"/>
    <w:rsid w:val="00F4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557B2BE-B5CB-4BCD-9220-3F888C39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71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87E5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87E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87E5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侯文傑</dc:creator>
  <cp:keywords/>
  <dc:description/>
  <cp:lastModifiedBy>侯文傑</cp:lastModifiedBy>
  <cp:revision>2</cp:revision>
  <dcterms:created xsi:type="dcterms:W3CDTF">2024-08-03T05:19:00Z</dcterms:created>
  <dcterms:modified xsi:type="dcterms:W3CDTF">2024-08-03T05:19:00Z</dcterms:modified>
</cp:coreProperties>
</file>