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320B" w:rsidRDefault="00A44177">
      <w:pPr>
        <w:pStyle w:val="Standard"/>
        <w:spacing w:line="440" w:lineRule="exact"/>
        <w:ind w:right="-113"/>
        <w:rPr>
          <w:rFonts w:ascii="標楷體" w:eastAsia="標楷體" w:hAnsi="標楷體" w:cs="標楷體"/>
          <w:b/>
          <w:bCs/>
          <w:w w:val="98"/>
          <w:kern w:val="0"/>
          <w:sz w:val="32"/>
          <w:szCs w:val="28"/>
        </w:rPr>
      </w:pPr>
      <w:bookmarkStart w:id="0" w:name="_GoBack"/>
      <w:bookmarkEnd w:id="0"/>
      <w:r>
        <w:rPr>
          <w:rFonts w:ascii="標楷體" w:eastAsia="標楷體" w:hAnsi="標楷體" w:cs="標楷體"/>
          <w:b/>
          <w:bCs/>
          <w:w w:val="98"/>
          <w:kern w:val="0"/>
          <w:sz w:val="32"/>
          <w:szCs w:val="28"/>
        </w:rPr>
        <w:t>教育部國民及學前教育署補助高級中等學校辦理原住民族實驗教育要點修正規定</w:t>
      </w:r>
    </w:p>
    <w:p w:rsidR="003A320B" w:rsidRDefault="00A44177">
      <w:pPr>
        <w:pStyle w:val="a5"/>
        <w:numPr>
          <w:ilvl w:val="0"/>
          <w:numId w:val="10"/>
        </w:numPr>
        <w:spacing w:line="440" w:lineRule="exact"/>
        <w:jc w:val="both"/>
        <w:rPr>
          <w:rFonts w:ascii="標楷體" w:eastAsia="標楷體" w:hAnsi="標楷體"/>
          <w:sz w:val="28"/>
        </w:rPr>
      </w:pPr>
      <w:r>
        <w:rPr>
          <w:rFonts w:ascii="標楷體" w:eastAsia="標楷體" w:hAnsi="標楷體"/>
          <w:sz w:val="28"/>
        </w:rPr>
        <w:t>教育部國民及學前教育署（以下簡稱本署）為鼓勵高級中等學校</w:t>
      </w:r>
      <w:r>
        <w:rPr>
          <w:rFonts w:ascii="標楷體" w:eastAsia="標楷體" w:hAnsi="標楷體"/>
          <w:sz w:val="28"/>
        </w:rPr>
        <w:t>(</w:t>
      </w:r>
      <w:r>
        <w:rPr>
          <w:rFonts w:ascii="標楷體" w:eastAsia="標楷體" w:hAnsi="標楷體"/>
          <w:sz w:val="28"/>
        </w:rPr>
        <w:t>以下簡稱學校</w:t>
      </w:r>
      <w:r>
        <w:rPr>
          <w:rFonts w:ascii="標楷體" w:eastAsia="標楷體" w:hAnsi="標楷體"/>
          <w:sz w:val="28"/>
        </w:rPr>
        <w:t>)</w:t>
      </w:r>
      <w:r>
        <w:rPr>
          <w:rFonts w:ascii="標楷體" w:eastAsia="標楷體" w:hAnsi="標楷體"/>
          <w:sz w:val="28"/>
        </w:rPr>
        <w:t>，兼重一般教育及民族教育，依高級中等學校辦理實驗教育辦法辦理部分班級之原住民族實驗教育（以下簡稱實驗教育），促進原住民族教育品質，提升原住民學生學習成效，傳承原住民族文化，特訂定本要點。</w:t>
      </w:r>
    </w:p>
    <w:p w:rsidR="003A320B" w:rsidRDefault="00A44177">
      <w:pPr>
        <w:pStyle w:val="a5"/>
        <w:numPr>
          <w:ilvl w:val="0"/>
          <w:numId w:val="3"/>
        </w:numPr>
        <w:spacing w:line="440" w:lineRule="exact"/>
        <w:jc w:val="both"/>
        <w:rPr>
          <w:rFonts w:ascii="標楷體" w:eastAsia="標楷體" w:hAnsi="標楷體"/>
          <w:sz w:val="28"/>
        </w:rPr>
      </w:pPr>
      <w:r>
        <w:rPr>
          <w:rFonts w:ascii="標楷體" w:eastAsia="標楷體" w:hAnsi="標楷體"/>
          <w:sz w:val="28"/>
        </w:rPr>
        <w:t>學校擬具實驗計畫，依法報直轄市、縣（市）政府（以下簡稱地方政府）或教育部核准者，得依本要點規定申請補助。</w:t>
      </w:r>
    </w:p>
    <w:p w:rsidR="003A320B" w:rsidRDefault="00A44177">
      <w:pPr>
        <w:pStyle w:val="a5"/>
        <w:numPr>
          <w:ilvl w:val="0"/>
          <w:numId w:val="3"/>
        </w:numPr>
        <w:spacing w:line="440" w:lineRule="exact"/>
        <w:jc w:val="both"/>
        <w:rPr>
          <w:rFonts w:ascii="標楷體" w:eastAsia="標楷體" w:hAnsi="標楷體"/>
          <w:sz w:val="28"/>
        </w:rPr>
      </w:pPr>
      <w:r>
        <w:rPr>
          <w:rFonts w:ascii="標楷體" w:eastAsia="標楷體" w:hAnsi="標楷體"/>
          <w:sz w:val="28"/>
        </w:rPr>
        <w:t>學校申請補助者，其實驗計畫所定班級人數，應符合下列規定，並以提出申請補助時之實際班級人數為準：</w:t>
      </w:r>
    </w:p>
    <w:p w:rsidR="003A320B" w:rsidRDefault="00A44177">
      <w:pPr>
        <w:pStyle w:val="a5"/>
        <w:numPr>
          <w:ilvl w:val="0"/>
          <w:numId w:val="11"/>
        </w:numPr>
        <w:tabs>
          <w:tab w:val="left" w:pos="2140"/>
          <w:tab w:val="left" w:pos="2424"/>
        </w:tabs>
        <w:spacing w:line="440" w:lineRule="exact"/>
        <w:ind w:hanging="155"/>
        <w:jc w:val="both"/>
        <w:rPr>
          <w:rFonts w:ascii="標楷體" w:eastAsia="標楷體" w:hAnsi="標楷體"/>
          <w:sz w:val="28"/>
        </w:rPr>
      </w:pPr>
      <w:r>
        <w:rPr>
          <w:rFonts w:ascii="標楷體" w:eastAsia="標楷體" w:hAnsi="標楷體"/>
          <w:sz w:val="28"/>
        </w:rPr>
        <w:t>每班至少十二人，並以各該主管機關核班人數為限。</w:t>
      </w:r>
    </w:p>
    <w:p w:rsidR="003A320B" w:rsidRDefault="00A44177">
      <w:pPr>
        <w:pStyle w:val="a5"/>
        <w:numPr>
          <w:ilvl w:val="0"/>
          <w:numId w:val="4"/>
        </w:numPr>
        <w:tabs>
          <w:tab w:val="left" w:pos="2140"/>
          <w:tab w:val="left" w:pos="2424"/>
        </w:tabs>
        <w:spacing w:line="440" w:lineRule="exact"/>
        <w:ind w:hanging="155"/>
        <w:jc w:val="both"/>
        <w:rPr>
          <w:rFonts w:ascii="標楷體" w:eastAsia="標楷體" w:hAnsi="標楷體"/>
          <w:sz w:val="28"/>
        </w:rPr>
      </w:pPr>
      <w:r>
        <w:rPr>
          <w:rFonts w:ascii="標楷體" w:eastAsia="標楷體" w:hAnsi="標楷體"/>
          <w:sz w:val="28"/>
        </w:rPr>
        <w:t>每班原住民學生人數至少十人。</w:t>
      </w:r>
    </w:p>
    <w:p w:rsidR="003A320B" w:rsidRDefault="00A44177">
      <w:pPr>
        <w:pStyle w:val="a5"/>
        <w:numPr>
          <w:ilvl w:val="0"/>
          <w:numId w:val="4"/>
        </w:numPr>
        <w:tabs>
          <w:tab w:val="left" w:pos="2140"/>
          <w:tab w:val="left" w:pos="2424"/>
        </w:tabs>
        <w:spacing w:line="440" w:lineRule="exact"/>
        <w:ind w:hanging="155"/>
        <w:jc w:val="both"/>
        <w:rPr>
          <w:rFonts w:ascii="標楷體" w:eastAsia="標楷體" w:hAnsi="標楷體"/>
          <w:sz w:val="28"/>
        </w:rPr>
      </w:pPr>
      <w:r>
        <w:rPr>
          <w:rFonts w:ascii="標楷體" w:eastAsia="標楷體" w:hAnsi="標楷體"/>
          <w:sz w:val="28"/>
        </w:rPr>
        <w:t>每年級以二班為限。</w:t>
      </w:r>
    </w:p>
    <w:p w:rsidR="003A320B" w:rsidRDefault="00A44177">
      <w:pPr>
        <w:pStyle w:val="a5"/>
        <w:numPr>
          <w:ilvl w:val="0"/>
          <w:numId w:val="3"/>
        </w:numPr>
        <w:spacing w:line="440" w:lineRule="exact"/>
        <w:ind w:left="851" w:hanging="851"/>
        <w:jc w:val="both"/>
        <w:rPr>
          <w:rFonts w:ascii="標楷體" w:eastAsia="標楷體" w:hAnsi="標楷體"/>
          <w:sz w:val="28"/>
        </w:rPr>
      </w:pPr>
      <w:r>
        <w:rPr>
          <w:rFonts w:ascii="標楷體" w:eastAsia="標楷體" w:hAnsi="標楷體"/>
          <w:sz w:val="28"/>
        </w:rPr>
        <w:t>學校申請補助者，應於本署公告或函知之期限前，填具申請書及經費需求表，並檢附各該主管機關核准之實驗計畫，教育部主管之學校逕報本署，地方政府主管之學校，報各地方政府核轉本署審核。</w:t>
      </w:r>
    </w:p>
    <w:p w:rsidR="003A320B" w:rsidRDefault="00A44177">
      <w:pPr>
        <w:pStyle w:val="a5"/>
        <w:numPr>
          <w:ilvl w:val="0"/>
          <w:numId w:val="3"/>
        </w:numPr>
        <w:spacing w:line="440" w:lineRule="exact"/>
        <w:ind w:left="851" w:hanging="851"/>
        <w:jc w:val="both"/>
        <w:rPr>
          <w:rFonts w:ascii="標楷體" w:eastAsia="標楷體" w:hAnsi="標楷體"/>
          <w:sz w:val="28"/>
        </w:rPr>
      </w:pPr>
      <w:r>
        <w:rPr>
          <w:rFonts w:ascii="標楷體" w:eastAsia="標楷體" w:hAnsi="標楷體"/>
          <w:sz w:val="28"/>
        </w:rPr>
        <w:t>本署為辦理前點審查，應邀集學者專家及</w:t>
      </w:r>
      <w:r>
        <w:rPr>
          <w:rFonts w:ascii="標楷體" w:eastAsia="標楷體" w:hAnsi="標楷體"/>
          <w:sz w:val="28"/>
        </w:rPr>
        <w:t>機關與學校代表組成審查小組為之；審查通過者，由本署依預算經費核定補助金額後，通知教育部主管之學校及地方政府，並由地方政府轉知其主管之學校。</w:t>
      </w:r>
    </w:p>
    <w:p w:rsidR="003A320B" w:rsidRDefault="00A44177">
      <w:pPr>
        <w:pStyle w:val="a5"/>
        <w:spacing w:line="440" w:lineRule="exact"/>
        <w:ind w:left="851" w:firstLine="560"/>
        <w:jc w:val="both"/>
        <w:rPr>
          <w:rFonts w:ascii="標楷體" w:eastAsia="標楷體" w:hAnsi="標楷體"/>
          <w:sz w:val="28"/>
        </w:rPr>
      </w:pPr>
      <w:r>
        <w:rPr>
          <w:rFonts w:ascii="標楷體" w:eastAsia="標楷體" w:hAnsi="標楷體"/>
          <w:sz w:val="28"/>
        </w:rPr>
        <w:t>前項審查之基準如下：</w:t>
      </w:r>
    </w:p>
    <w:p w:rsidR="003A320B" w:rsidRDefault="00A44177">
      <w:pPr>
        <w:pStyle w:val="a5"/>
        <w:numPr>
          <w:ilvl w:val="1"/>
          <w:numId w:val="3"/>
        </w:numPr>
        <w:tabs>
          <w:tab w:val="left" w:pos="2694"/>
          <w:tab w:val="left" w:pos="3120"/>
        </w:tabs>
        <w:spacing w:line="440" w:lineRule="exact"/>
        <w:ind w:left="1560" w:hanging="851"/>
        <w:jc w:val="both"/>
        <w:rPr>
          <w:rFonts w:ascii="標楷體" w:eastAsia="標楷體" w:hAnsi="標楷體"/>
          <w:sz w:val="28"/>
        </w:rPr>
      </w:pPr>
      <w:r>
        <w:rPr>
          <w:rFonts w:ascii="標楷體" w:eastAsia="標楷體" w:hAnsi="標楷體"/>
          <w:sz w:val="28"/>
        </w:rPr>
        <w:t>實驗教育，應符合第一點兼重一般教育及民族教育之目的，並達成學習成效及傳承文化之目標。</w:t>
      </w:r>
    </w:p>
    <w:p w:rsidR="003A320B" w:rsidRDefault="00A44177">
      <w:pPr>
        <w:pStyle w:val="a5"/>
        <w:numPr>
          <w:ilvl w:val="1"/>
          <w:numId w:val="3"/>
        </w:numPr>
        <w:tabs>
          <w:tab w:val="left" w:pos="2410"/>
          <w:tab w:val="left" w:pos="2836"/>
        </w:tabs>
        <w:spacing w:line="440" w:lineRule="exact"/>
        <w:ind w:left="1276" w:hanging="567"/>
        <w:jc w:val="both"/>
        <w:rPr>
          <w:rFonts w:ascii="標楷體" w:eastAsia="標楷體" w:hAnsi="標楷體"/>
          <w:sz w:val="28"/>
        </w:rPr>
      </w:pPr>
      <w:r>
        <w:rPr>
          <w:rFonts w:ascii="標楷體" w:eastAsia="標楷體" w:hAnsi="標楷體"/>
          <w:sz w:val="28"/>
        </w:rPr>
        <w:t>曾實施實驗教育者，其經各該主管機關評定之成效。</w:t>
      </w:r>
    </w:p>
    <w:p w:rsidR="003A320B" w:rsidRDefault="00A44177">
      <w:pPr>
        <w:pStyle w:val="a5"/>
        <w:numPr>
          <w:ilvl w:val="1"/>
          <w:numId w:val="3"/>
        </w:numPr>
        <w:tabs>
          <w:tab w:val="left" w:pos="2410"/>
          <w:tab w:val="left" w:pos="2836"/>
        </w:tabs>
        <w:spacing w:line="440" w:lineRule="exact"/>
        <w:ind w:left="1276" w:hanging="567"/>
        <w:jc w:val="both"/>
        <w:rPr>
          <w:rFonts w:ascii="標楷體" w:eastAsia="標楷體" w:hAnsi="標楷體"/>
          <w:sz w:val="28"/>
        </w:rPr>
      </w:pPr>
      <w:r>
        <w:rPr>
          <w:rFonts w:ascii="標楷體" w:eastAsia="標楷體" w:hAnsi="標楷體"/>
          <w:sz w:val="28"/>
        </w:rPr>
        <w:t>班級人數、班級數及原住民學生人數。</w:t>
      </w:r>
    </w:p>
    <w:p w:rsidR="003A320B" w:rsidRDefault="00A44177">
      <w:pPr>
        <w:pStyle w:val="a5"/>
        <w:numPr>
          <w:ilvl w:val="1"/>
          <w:numId w:val="3"/>
        </w:numPr>
        <w:tabs>
          <w:tab w:val="left" w:pos="2410"/>
          <w:tab w:val="left" w:pos="2836"/>
        </w:tabs>
        <w:spacing w:line="440" w:lineRule="exact"/>
        <w:ind w:left="1276" w:hanging="567"/>
        <w:jc w:val="both"/>
        <w:rPr>
          <w:rFonts w:ascii="標楷體" w:eastAsia="標楷體" w:hAnsi="標楷體"/>
          <w:sz w:val="28"/>
        </w:rPr>
      </w:pPr>
      <w:r>
        <w:rPr>
          <w:rFonts w:ascii="標楷體" w:eastAsia="標楷體" w:hAnsi="標楷體"/>
          <w:sz w:val="28"/>
        </w:rPr>
        <w:t>經費使用項目、編列及分配之合理性。</w:t>
      </w:r>
    </w:p>
    <w:p w:rsidR="003A320B" w:rsidRDefault="00A44177">
      <w:pPr>
        <w:pStyle w:val="a5"/>
        <w:numPr>
          <w:ilvl w:val="1"/>
          <w:numId w:val="3"/>
        </w:numPr>
        <w:tabs>
          <w:tab w:val="left" w:pos="2410"/>
          <w:tab w:val="left" w:pos="2836"/>
        </w:tabs>
        <w:spacing w:line="440" w:lineRule="exact"/>
        <w:ind w:left="1276" w:hanging="567"/>
        <w:jc w:val="both"/>
        <w:rPr>
          <w:rFonts w:ascii="標楷體" w:eastAsia="標楷體" w:hAnsi="標楷體"/>
          <w:sz w:val="28"/>
        </w:rPr>
      </w:pPr>
      <w:r>
        <w:rPr>
          <w:rFonts w:ascii="標楷體" w:eastAsia="標楷體" w:hAnsi="標楷體"/>
          <w:sz w:val="28"/>
        </w:rPr>
        <w:t>有無其他政府補助款或配合款。</w:t>
      </w:r>
    </w:p>
    <w:p w:rsidR="003A320B" w:rsidRDefault="00A44177">
      <w:pPr>
        <w:pStyle w:val="a5"/>
        <w:numPr>
          <w:ilvl w:val="1"/>
          <w:numId w:val="3"/>
        </w:numPr>
        <w:tabs>
          <w:tab w:val="left" w:pos="2410"/>
          <w:tab w:val="left" w:pos="2836"/>
        </w:tabs>
        <w:spacing w:line="440" w:lineRule="exact"/>
        <w:ind w:left="1276" w:hanging="567"/>
        <w:jc w:val="both"/>
        <w:rPr>
          <w:rFonts w:ascii="標楷體" w:eastAsia="標楷體" w:hAnsi="標楷體"/>
          <w:sz w:val="28"/>
        </w:rPr>
      </w:pPr>
      <w:r>
        <w:rPr>
          <w:rFonts w:ascii="標楷體" w:eastAsia="標楷體" w:hAnsi="標楷體"/>
          <w:sz w:val="28"/>
        </w:rPr>
        <w:t>有無違反本要點或其他法令規定情事。</w:t>
      </w:r>
    </w:p>
    <w:p w:rsidR="003A320B" w:rsidRDefault="00A44177">
      <w:pPr>
        <w:pStyle w:val="a5"/>
        <w:numPr>
          <w:ilvl w:val="1"/>
          <w:numId w:val="3"/>
        </w:numPr>
        <w:tabs>
          <w:tab w:val="left" w:pos="2410"/>
          <w:tab w:val="left" w:pos="2836"/>
        </w:tabs>
        <w:spacing w:line="440" w:lineRule="exact"/>
        <w:ind w:left="1276" w:hanging="567"/>
        <w:jc w:val="both"/>
        <w:rPr>
          <w:rFonts w:ascii="標楷體" w:eastAsia="標楷體" w:hAnsi="標楷體"/>
          <w:sz w:val="28"/>
        </w:rPr>
      </w:pPr>
      <w:r>
        <w:rPr>
          <w:rFonts w:ascii="標楷體" w:eastAsia="標楷體" w:hAnsi="標楷體"/>
          <w:sz w:val="28"/>
        </w:rPr>
        <w:t>其他審查小組訂定之事項。</w:t>
      </w:r>
    </w:p>
    <w:p w:rsidR="003A320B" w:rsidRDefault="00A44177">
      <w:pPr>
        <w:pStyle w:val="a5"/>
        <w:numPr>
          <w:ilvl w:val="0"/>
          <w:numId w:val="3"/>
        </w:numPr>
        <w:spacing w:line="440" w:lineRule="exact"/>
        <w:ind w:left="851" w:hanging="851"/>
        <w:jc w:val="both"/>
        <w:rPr>
          <w:rFonts w:ascii="標楷體" w:eastAsia="標楷體" w:hAnsi="標楷體"/>
          <w:sz w:val="28"/>
        </w:rPr>
      </w:pPr>
      <w:r>
        <w:rPr>
          <w:rFonts w:ascii="標楷體" w:eastAsia="標楷體" w:hAnsi="標楷體"/>
          <w:sz w:val="28"/>
        </w:rPr>
        <w:t>本署補助學校之優先順序如下：</w:t>
      </w:r>
    </w:p>
    <w:p w:rsidR="003A320B" w:rsidRDefault="00A44177">
      <w:pPr>
        <w:pStyle w:val="a5"/>
        <w:numPr>
          <w:ilvl w:val="1"/>
          <w:numId w:val="3"/>
        </w:numPr>
        <w:spacing w:line="440" w:lineRule="exact"/>
        <w:ind w:hanging="493"/>
        <w:jc w:val="both"/>
        <w:rPr>
          <w:rFonts w:ascii="標楷體" w:eastAsia="標楷體" w:hAnsi="標楷體"/>
          <w:sz w:val="28"/>
        </w:rPr>
      </w:pPr>
      <w:r>
        <w:rPr>
          <w:rFonts w:ascii="標楷體" w:eastAsia="標楷體" w:hAnsi="標楷體"/>
          <w:sz w:val="28"/>
        </w:rPr>
        <w:t>原住民學生人數一百人以上。</w:t>
      </w:r>
    </w:p>
    <w:p w:rsidR="003A320B" w:rsidRDefault="00A44177">
      <w:pPr>
        <w:pStyle w:val="a5"/>
        <w:numPr>
          <w:ilvl w:val="1"/>
          <w:numId w:val="3"/>
        </w:numPr>
        <w:spacing w:line="440" w:lineRule="exact"/>
        <w:ind w:hanging="493"/>
        <w:jc w:val="both"/>
        <w:rPr>
          <w:rFonts w:ascii="標楷體" w:eastAsia="標楷體" w:hAnsi="標楷體"/>
          <w:sz w:val="28"/>
        </w:rPr>
      </w:pPr>
      <w:r>
        <w:rPr>
          <w:rFonts w:ascii="標楷體" w:eastAsia="標楷體" w:hAnsi="標楷體"/>
          <w:sz w:val="28"/>
        </w:rPr>
        <w:t>原住民學生人數占全校學生人數百分之二十以上。</w:t>
      </w:r>
    </w:p>
    <w:p w:rsidR="003A320B" w:rsidRDefault="00A44177">
      <w:pPr>
        <w:pStyle w:val="a5"/>
        <w:numPr>
          <w:ilvl w:val="1"/>
          <w:numId w:val="3"/>
        </w:numPr>
        <w:spacing w:line="440" w:lineRule="exact"/>
        <w:ind w:left="1560" w:hanging="851"/>
        <w:jc w:val="both"/>
        <w:rPr>
          <w:rFonts w:ascii="標楷體" w:eastAsia="標楷體" w:hAnsi="標楷體"/>
          <w:sz w:val="28"/>
        </w:rPr>
      </w:pPr>
      <w:r>
        <w:rPr>
          <w:rFonts w:ascii="標楷體" w:eastAsia="標楷體" w:hAnsi="標楷體"/>
          <w:sz w:val="28"/>
        </w:rPr>
        <w:t>教育部指定辦理實驗教育。</w:t>
      </w:r>
    </w:p>
    <w:p w:rsidR="003A320B" w:rsidRDefault="00A44177">
      <w:pPr>
        <w:pStyle w:val="a5"/>
        <w:numPr>
          <w:ilvl w:val="1"/>
          <w:numId w:val="3"/>
        </w:numPr>
        <w:spacing w:line="440" w:lineRule="exact"/>
        <w:ind w:left="1560" w:hanging="851"/>
        <w:jc w:val="both"/>
        <w:rPr>
          <w:rFonts w:ascii="標楷體" w:eastAsia="標楷體" w:hAnsi="標楷體"/>
          <w:sz w:val="28"/>
        </w:rPr>
      </w:pPr>
      <w:r>
        <w:rPr>
          <w:rFonts w:ascii="標楷體" w:eastAsia="標楷體" w:hAnsi="標楷體"/>
          <w:sz w:val="28"/>
        </w:rPr>
        <w:lastRenderedPageBreak/>
        <w:t>地方政府指定辦理實驗教育。</w:t>
      </w:r>
    </w:p>
    <w:p w:rsidR="003A320B" w:rsidRDefault="00A44177">
      <w:pPr>
        <w:pStyle w:val="a5"/>
        <w:numPr>
          <w:ilvl w:val="1"/>
          <w:numId w:val="3"/>
        </w:numPr>
        <w:spacing w:line="440" w:lineRule="exact"/>
        <w:ind w:left="1560" w:hanging="851"/>
        <w:jc w:val="both"/>
        <w:rPr>
          <w:rFonts w:ascii="標楷體" w:eastAsia="標楷體" w:hAnsi="標楷體"/>
          <w:sz w:val="28"/>
        </w:rPr>
      </w:pPr>
      <w:r>
        <w:rPr>
          <w:rFonts w:ascii="標楷體" w:eastAsia="標楷體" w:hAnsi="標楷體"/>
          <w:sz w:val="28"/>
        </w:rPr>
        <w:t>非屬上述各款，實驗計畫經各該主管機關核准。</w:t>
      </w:r>
    </w:p>
    <w:p w:rsidR="003A320B" w:rsidRDefault="00A44177">
      <w:pPr>
        <w:pStyle w:val="a5"/>
        <w:numPr>
          <w:ilvl w:val="0"/>
          <w:numId w:val="3"/>
        </w:numPr>
        <w:spacing w:line="440" w:lineRule="exact"/>
        <w:ind w:left="851" w:hanging="851"/>
        <w:jc w:val="both"/>
        <w:rPr>
          <w:rFonts w:ascii="標楷體" w:eastAsia="標楷體" w:hAnsi="標楷體"/>
          <w:sz w:val="28"/>
        </w:rPr>
      </w:pPr>
      <w:r>
        <w:rPr>
          <w:rFonts w:ascii="標楷體" w:eastAsia="標楷體" w:hAnsi="標楷體"/>
          <w:sz w:val="28"/>
        </w:rPr>
        <w:t>本要點之核定金額，每班以每學年最高新臺幣八十萬元為原則；本署並得視年度預算編列情形及班級人數，酌予調整。</w:t>
      </w:r>
    </w:p>
    <w:p w:rsidR="003A320B" w:rsidRDefault="00A44177">
      <w:pPr>
        <w:pStyle w:val="a5"/>
        <w:numPr>
          <w:ilvl w:val="0"/>
          <w:numId w:val="3"/>
        </w:numPr>
        <w:spacing w:line="440" w:lineRule="exact"/>
        <w:ind w:left="851" w:hanging="851"/>
        <w:jc w:val="both"/>
      </w:pPr>
      <w:r>
        <w:rPr>
          <w:rFonts w:ascii="標楷體" w:eastAsia="標楷體" w:hAnsi="標楷體"/>
          <w:sz w:val="28"/>
        </w:rPr>
        <w:t>補助經費得使用之項目，為人事費（包括助理之費用）、授課鐘點費、講座鐘點費、工作費、出席費、全民健康保險補充保險費、交通費、膳宿費、材料費、物品費、租車費、印刷費、場地使用費、雜支、設施、</w:t>
      </w:r>
      <w:r>
        <w:rPr>
          <w:rFonts w:ascii="標楷體" w:eastAsia="標楷體" w:hAnsi="標楷體"/>
          <w:sz w:val="28"/>
        </w:rPr>
        <w:t>設備費及其他相關費用；其中資本門經費，不得逾總補助經費百分之三十五。</w:t>
      </w:r>
    </w:p>
    <w:p w:rsidR="003A320B" w:rsidRDefault="00A44177">
      <w:pPr>
        <w:pStyle w:val="a5"/>
        <w:numPr>
          <w:ilvl w:val="0"/>
          <w:numId w:val="3"/>
        </w:numPr>
        <w:spacing w:line="440" w:lineRule="exact"/>
        <w:ind w:left="851" w:hanging="851"/>
        <w:jc w:val="both"/>
        <w:rPr>
          <w:rFonts w:ascii="標楷體" w:eastAsia="標楷體" w:hAnsi="標楷體"/>
          <w:sz w:val="28"/>
        </w:rPr>
      </w:pPr>
      <w:r>
        <w:rPr>
          <w:rFonts w:ascii="標楷體" w:eastAsia="標楷體" w:hAnsi="標楷體"/>
          <w:sz w:val="28"/>
        </w:rPr>
        <w:t>本要點補助經費，應專款專用；其請撥及核結，應依教育部補</w:t>
      </w:r>
      <w:r>
        <w:rPr>
          <w:rFonts w:ascii="標楷體" w:eastAsia="標楷體" w:hAnsi="標楷體"/>
          <w:sz w:val="28"/>
        </w:rPr>
        <w:t>(</w:t>
      </w:r>
      <w:r>
        <w:rPr>
          <w:rFonts w:ascii="標楷體" w:eastAsia="標楷體" w:hAnsi="標楷體"/>
          <w:sz w:val="28"/>
        </w:rPr>
        <w:t>捐</w:t>
      </w:r>
      <w:r>
        <w:rPr>
          <w:rFonts w:ascii="標楷體" w:eastAsia="標楷體" w:hAnsi="標楷體"/>
          <w:sz w:val="28"/>
        </w:rPr>
        <w:t>)</w:t>
      </w:r>
      <w:r>
        <w:rPr>
          <w:rFonts w:ascii="標楷體" w:eastAsia="標楷體" w:hAnsi="標楷體"/>
          <w:sz w:val="28"/>
        </w:rPr>
        <w:t>助及委辦經費核撥結報作業要點相關規定辦理。</w:t>
      </w:r>
    </w:p>
    <w:p w:rsidR="003A320B" w:rsidRDefault="00A44177">
      <w:pPr>
        <w:pStyle w:val="a5"/>
        <w:numPr>
          <w:ilvl w:val="0"/>
          <w:numId w:val="3"/>
        </w:numPr>
        <w:spacing w:line="440" w:lineRule="exact"/>
        <w:ind w:left="851" w:hanging="851"/>
        <w:jc w:val="both"/>
        <w:rPr>
          <w:rFonts w:ascii="標楷體" w:eastAsia="標楷體" w:hAnsi="標楷體"/>
          <w:sz w:val="28"/>
        </w:rPr>
      </w:pPr>
      <w:r>
        <w:rPr>
          <w:rFonts w:ascii="標楷體" w:eastAsia="標楷體" w:hAnsi="標楷體"/>
          <w:sz w:val="28"/>
        </w:rPr>
        <w:t>本要點之補助，應依中央對直轄市及縣（市）政府補助辦法之規定，及配合本署獲配年度預算額度，就地方政府財力級次，給予不同補助比率。第一級者，最高補助百分之八十二；第二級者，最高百分之八十四；第三級者，最高百分之八十六；第四級者，最高百分之八十八；第五級者，最高百分之九十。</w:t>
      </w:r>
    </w:p>
    <w:p w:rsidR="003A320B" w:rsidRDefault="00A44177">
      <w:pPr>
        <w:pStyle w:val="a5"/>
        <w:spacing w:line="440" w:lineRule="exact"/>
        <w:ind w:left="851" w:firstLine="560"/>
        <w:jc w:val="both"/>
        <w:rPr>
          <w:rFonts w:ascii="標楷體" w:eastAsia="標楷體" w:hAnsi="標楷體"/>
          <w:sz w:val="28"/>
        </w:rPr>
      </w:pPr>
      <w:r>
        <w:rPr>
          <w:rFonts w:ascii="標楷體" w:eastAsia="標楷體" w:hAnsi="標楷體"/>
          <w:sz w:val="28"/>
        </w:rPr>
        <w:t>地方政府應負擔之配合款，經本署專案報行政院核准者，不受前項規定之限制</w:t>
      </w:r>
      <w:r>
        <w:rPr>
          <w:rFonts w:ascii="標楷體" w:eastAsia="標楷體" w:hAnsi="標楷體"/>
          <w:sz w:val="28"/>
        </w:rPr>
        <w:t>。</w:t>
      </w:r>
    </w:p>
    <w:p w:rsidR="003A320B" w:rsidRDefault="00A44177">
      <w:pPr>
        <w:pStyle w:val="a5"/>
        <w:numPr>
          <w:ilvl w:val="0"/>
          <w:numId w:val="3"/>
        </w:numPr>
        <w:spacing w:line="440" w:lineRule="exact"/>
        <w:ind w:left="851" w:hanging="849"/>
        <w:jc w:val="both"/>
        <w:rPr>
          <w:rFonts w:ascii="標楷體" w:eastAsia="標楷體" w:hAnsi="標楷體"/>
          <w:sz w:val="28"/>
        </w:rPr>
      </w:pPr>
      <w:r>
        <w:rPr>
          <w:rFonts w:ascii="標楷體" w:eastAsia="標楷體" w:hAnsi="標楷體"/>
          <w:sz w:val="28"/>
        </w:rPr>
        <w:t>教育部主管學校，應於計畫結束後二個月內，檢送成果報告，報本署辦理結案；地方政府主管之學校，應於計畫結束後二個月內，由地方政府彙整列冊報本署辦理結案，並參加由本署辦理之年度成果展。</w:t>
      </w:r>
    </w:p>
    <w:p w:rsidR="003A320B" w:rsidRDefault="00A44177">
      <w:pPr>
        <w:pStyle w:val="a5"/>
        <w:numPr>
          <w:ilvl w:val="0"/>
          <w:numId w:val="3"/>
        </w:numPr>
        <w:spacing w:line="440" w:lineRule="exact"/>
        <w:ind w:left="851" w:hanging="849"/>
        <w:jc w:val="both"/>
        <w:rPr>
          <w:rFonts w:ascii="標楷體" w:eastAsia="標楷體" w:hAnsi="標楷體"/>
          <w:sz w:val="28"/>
        </w:rPr>
      </w:pPr>
      <w:r>
        <w:rPr>
          <w:rFonts w:ascii="標楷體" w:eastAsia="標楷體" w:hAnsi="標楷體"/>
          <w:sz w:val="28"/>
        </w:rPr>
        <w:t>辦理原住民族實驗教育之績優人員，得由本署或地方政府敘獎或表揚。</w:t>
      </w:r>
    </w:p>
    <w:sectPr w:rsidR="003A320B">
      <w:pgSz w:w="11906" w:h="16838"/>
      <w:pgMar w:top="1134" w:right="1134" w:bottom="1134" w:left="1134" w:header="720" w:footer="720"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4177" w:rsidRDefault="00A44177">
      <w:r>
        <w:separator/>
      </w:r>
    </w:p>
  </w:endnote>
  <w:endnote w:type="continuationSeparator" w:id="0">
    <w:p w:rsidR="00A44177" w:rsidRDefault="00A441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altName w:val="標楷體S簀."/>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Liberation Sans">
    <w:charset w:val="00"/>
    <w:family w:val="swiss"/>
    <w:pitch w:val="variable"/>
  </w:font>
  <w:font w:name="微軟正黑體">
    <w:panose1 w:val="020B0604030504040204"/>
    <w:charset w:val="88"/>
    <w:family w:val="swiss"/>
    <w:pitch w:val="variable"/>
    <w:sig w:usb0="00000087" w:usb1="288F4000" w:usb2="00000016" w:usb3="00000000" w:csb0="00100009"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4177" w:rsidRDefault="00A44177">
      <w:r>
        <w:rPr>
          <w:color w:val="000000"/>
        </w:rPr>
        <w:separator/>
      </w:r>
    </w:p>
  </w:footnote>
  <w:footnote w:type="continuationSeparator" w:id="0">
    <w:p w:rsidR="00A44177" w:rsidRDefault="00A4417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64D71"/>
    <w:multiLevelType w:val="multilevel"/>
    <w:tmpl w:val="5B0AE9BE"/>
    <w:styleLink w:val="WWNum3"/>
    <w:lvl w:ilvl="0">
      <w:start w:val="1"/>
      <w:numFmt w:val="japaneseCounting"/>
      <w:lvlText w:val="（%1）"/>
      <w:lvlJc w:val="left"/>
      <w:pPr>
        <w:ind w:left="864" w:hanging="720"/>
      </w:pPr>
    </w:lvl>
    <w:lvl w:ilvl="1">
      <w:start w:val="1"/>
      <w:numFmt w:val="ideographTraditional"/>
      <w:lvlText w:val="%2、"/>
      <w:lvlJc w:val="left"/>
      <w:pPr>
        <w:ind w:left="1104" w:hanging="480"/>
      </w:pPr>
    </w:lvl>
    <w:lvl w:ilvl="2">
      <w:start w:val="1"/>
      <w:numFmt w:val="lowerRoman"/>
      <w:lvlText w:val="%3."/>
      <w:lvlJc w:val="right"/>
      <w:pPr>
        <w:ind w:left="1584" w:hanging="480"/>
      </w:pPr>
    </w:lvl>
    <w:lvl w:ilvl="3">
      <w:start w:val="1"/>
      <w:numFmt w:val="decimal"/>
      <w:lvlText w:val="%4."/>
      <w:lvlJc w:val="left"/>
      <w:pPr>
        <w:ind w:left="2064" w:hanging="480"/>
      </w:pPr>
    </w:lvl>
    <w:lvl w:ilvl="4">
      <w:start w:val="1"/>
      <w:numFmt w:val="ideographTraditional"/>
      <w:lvlText w:val="%5、"/>
      <w:lvlJc w:val="left"/>
      <w:pPr>
        <w:ind w:left="2544" w:hanging="480"/>
      </w:pPr>
    </w:lvl>
    <w:lvl w:ilvl="5">
      <w:start w:val="1"/>
      <w:numFmt w:val="lowerRoman"/>
      <w:lvlText w:val="%6."/>
      <w:lvlJc w:val="right"/>
      <w:pPr>
        <w:ind w:left="3024" w:hanging="480"/>
      </w:pPr>
    </w:lvl>
    <w:lvl w:ilvl="6">
      <w:start w:val="1"/>
      <w:numFmt w:val="decimal"/>
      <w:lvlText w:val="%7."/>
      <w:lvlJc w:val="left"/>
      <w:pPr>
        <w:ind w:left="3504" w:hanging="480"/>
      </w:pPr>
    </w:lvl>
    <w:lvl w:ilvl="7">
      <w:start w:val="1"/>
      <w:numFmt w:val="ideographTraditional"/>
      <w:lvlText w:val="%8、"/>
      <w:lvlJc w:val="left"/>
      <w:pPr>
        <w:ind w:left="3984" w:hanging="480"/>
      </w:pPr>
    </w:lvl>
    <w:lvl w:ilvl="8">
      <w:start w:val="1"/>
      <w:numFmt w:val="lowerRoman"/>
      <w:lvlText w:val="%9."/>
      <w:lvlJc w:val="right"/>
      <w:pPr>
        <w:ind w:left="4464" w:hanging="480"/>
      </w:pPr>
    </w:lvl>
  </w:abstractNum>
  <w:abstractNum w:abstractNumId="1" w15:restartNumberingAfterBreak="0">
    <w:nsid w:val="1AB25352"/>
    <w:multiLevelType w:val="multilevel"/>
    <w:tmpl w:val="8A1E4B28"/>
    <w:styleLink w:val="NoList"/>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2" w15:restartNumberingAfterBreak="0">
    <w:nsid w:val="459E01A3"/>
    <w:multiLevelType w:val="multilevel"/>
    <w:tmpl w:val="DFC6390C"/>
    <w:styleLink w:val="WWNum8"/>
    <w:lvl w:ilvl="0">
      <w:start w:val="1"/>
      <w:numFmt w:val="japaneseCounting"/>
      <w:lvlText w:val="（%1）"/>
      <w:lvlJc w:val="left"/>
      <w:pPr>
        <w:ind w:left="1204" w:hanging="720"/>
      </w:pPr>
    </w:lvl>
    <w:lvl w:ilvl="1">
      <w:start w:val="1"/>
      <w:numFmt w:val="ideographTraditional"/>
      <w:lvlText w:val="%2、"/>
      <w:lvlJc w:val="left"/>
      <w:pPr>
        <w:ind w:left="962" w:hanging="480"/>
      </w:pPr>
    </w:lvl>
    <w:lvl w:ilvl="2">
      <w:start w:val="1"/>
      <w:numFmt w:val="lowerRoman"/>
      <w:lvlText w:val="%3."/>
      <w:lvlJc w:val="right"/>
      <w:pPr>
        <w:ind w:left="1442" w:hanging="480"/>
      </w:pPr>
    </w:lvl>
    <w:lvl w:ilvl="3">
      <w:start w:val="1"/>
      <w:numFmt w:val="decimal"/>
      <w:lvlText w:val="%4."/>
      <w:lvlJc w:val="left"/>
      <w:pPr>
        <w:ind w:left="1922" w:hanging="480"/>
      </w:pPr>
    </w:lvl>
    <w:lvl w:ilvl="4">
      <w:start w:val="1"/>
      <w:numFmt w:val="ideographTraditional"/>
      <w:lvlText w:val="%5、"/>
      <w:lvlJc w:val="left"/>
      <w:pPr>
        <w:ind w:left="2402" w:hanging="480"/>
      </w:pPr>
    </w:lvl>
    <w:lvl w:ilvl="5">
      <w:start w:val="1"/>
      <w:numFmt w:val="lowerRoman"/>
      <w:lvlText w:val="%6."/>
      <w:lvlJc w:val="right"/>
      <w:pPr>
        <w:ind w:left="2882" w:hanging="480"/>
      </w:pPr>
    </w:lvl>
    <w:lvl w:ilvl="6">
      <w:start w:val="1"/>
      <w:numFmt w:val="decimal"/>
      <w:lvlText w:val="%7."/>
      <w:lvlJc w:val="left"/>
      <w:pPr>
        <w:ind w:left="3362" w:hanging="480"/>
      </w:pPr>
    </w:lvl>
    <w:lvl w:ilvl="7">
      <w:start w:val="1"/>
      <w:numFmt w:val="ideographTraditional"/>
      <w:lvlText w:val="%8、"/>
      <w:lvlJc w:val="left"/>
      <w:pPr>
        <w:ind w:left="3842" w:hanging="480"/>
      </w:pPr>
    </w:lvl>
    <w:lvl w:ilvl="8">
      <w:start w:val="1"/>
      <w:numFmt w:val="lowerRoman"/>
      <w:lvlText w:val="%9."/>
      <w:lvlJc w:val="right"/>
      <w:pPr>
        <w:ind w:left="4322" w:hanging="480"/>
      </w:pPr>
    </w:lvl>
  </w:abstractNum>
  <w:abstractNum w:abstractNumId="3" w15:restartNumberingAfterBreak="0">
    <w:nsid w:val="4EBC38F5"/>
    <w:multiLevelType w:val="multilevel"/>
    <w:tmpl w:val="7CF6615C"/>
    <w:styleLink w:val="WWNum7"/>
    <w:lvl w:ilvl="0">
      <w:start w:val="1"/>
      <w:numFmt w:val="japaneseCounting"/>
      <w:lvlText w:val="%1、"/>
      <w:lvlJc w:val="left"/>
      <w:pPr>
        <w:ind w:left="722"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528D201C"/>
    <w:multiLevelType w:val="multilevel"/>
    <w:tmpl w:val="0CD0DA2E"/>
    <w:styleLink w:val="WWNum5"/>
    <w:lvl w:ilvl="0">
      <w:start w:val="1"/>
      <w:numFmt w:val="japaneseCounting"/>
      <w:lvlText w:val="（%1）"/>
      <w:lvlJc w:val="left"/>
      <w:pPr>
        <w:ind w:left="1027" w:hanging="885"/>
      </w:pPr>
    </w:lvl>
    <w:lvl w:ilvl="1">
      <w:start w:val="1"/>
      <w:numFmt w:val="ideographTraditional"/>
      <w:lvlText w:val="%2、"/>
      <w:lvlJc w:val="left"/>
      <w:pPr>
        <w:ind w:left="1102" w:hanging="480"/>
      </w:pPr>
    </w:lvl>
    <w:lvl w:ilvl="2">
      <w:start w:val="1"/>
      <w:numFmt w:val="lowerRoman"/>
      <w:lvlText w:val="%3."/>
      <w:lvlJc w:val="right"/>
      <w:pPr>
        <w:ind w:left="1582" w:hanging="480"/>
      </w:pPr>
    </w:lvl>
    <w:lvl w:ilvl="3">
      <w:start w:val="1"/>
      <w:numFmt w:val="decimal"/>
      <w:lvlText w:val="%4."/>
      <w:lvlJc w:val="left"/>
      <w:pPr>
        <w:ind w:left="2062" w:hanging="480"/>
      </w:pPr>
    </w:lvl>
    <w:lvl w:ilvl="4">
      <w:start w:val="1"/>
      <w:numFmt w:val="ideographTraditional"/>
      <w:lvlText w:val="%5、"/>
      <w:lvlJc w:val="left"/>
      <w:pPr>
        <w:ind w:left="2542" w:hanging="480"/>
      </w:pPr>
    </w:lvl>
    <w:lvl w:ilvl="5">
      <w:start w:val="1"/>
      <w:numFmt w:val="lowerRoman"/>
      <w:lvlText w:val="%6."/>
      <w:lvlJc w:val="right"/>
      <w:pPr>
        <w:ind w:left="3022" w:hanging="480"/>
      </w:pPr>
    </w:lvl>
    <w:lvl w:ilvl="6">
      <w:start w:val="1"/>
      <w:numFmt w:val="decimal"/>
      <w:lvlText w:val="%7."/>
      <w:lvlJc w:val="left"/>
      <w:pPr>
        <w:ind w:left="3502" w:hanging="480"/>
      </w:pPr>
    </w:lvl>
    <w:lvl w:ilvl="7">
      <w:start w:val="1"/>
      <w:numFmt w:val="ideographTraditional"/>
      <w:lvlText w:val="%8、"/>
      <w:lvlJc w:val="left"/>
      <w:pPr>
        <w:ind w:left="3982" w:hanging="480"/>
      </w:pPr>
    </w:lvl>
    <w:lvl w:ilvl="8">
      <w:start w:val="1"/>
      <w:numFmt w:val="lowerRoman"/>
      <w:lvlText w:val="%9."/>
      <w:lvlJc w:val="right"/>
      <w:pPr>
        <w:ind w:left="4462" w:hanging="480"/>
      </w:pPr>
    </w:lvl>
  </w:abstractNum>
  <w:abstractNum w:abstractNumId="5" w15:restartNumberingAfterBreak="0">
    <w:nsid w:val="55915C6F"/>
    <w:multiLevelType w:val="multilevel"/>
    <w:tmpl w:val="C3EA6D74"/>
    <w:styleLink w:val="WWNum6"/>
    <w:lvl w:ilvl="0">
      <w:start w:val="1"/>
      <w:numFmt w:val="japaneseCounting"/>
      <w:lvlText w:val="（%1）"/>
      <w:lvlJc w:val="left"/>
      <w:pPr>
        <w:ind w:left="1029" w:hanging="885"/>
      </w:pPr>
    </w:lvl>
    <w:lvl w:ilvl="1">
      <w:start w:val="1"/>
      <w:numFmt w:val="ideographTraditional"/>
      <w:lvlText w:val="%2、"/>
      <w:lvlJc w:val="left"/>
      <w:pPr>
        <w:ind w:left="962" w:hanging="480"/>
      </w:pPr>
    </w:lvl>
    <w:lvl w:ilvl="2">
      <w:start w:val="1"/>
      <w:numFmt w:val="lowerRoman"/>
      <w:lvlText w:val="%3."/>
      <w:lvlJc w:val="right"/>
      <w:pPr>
        <w:ind w:left="1442" w:hanging="480"/>
      </w:pPr>
    </w:lvl>
    <w:lvl w:ilvl="3">
      <w:start w:val="1"/>
      <w:numFmt w:val="decimal"/>
      <w:lvlText w:val="%4."/>
      <w:lvlJc w:val="left"/>
      <w:pPr>
        <w:ind w:left="1922" w:hanging="480"/>
      </w:pPr>
    </w:lvl>
    <w:lvl w:ilvl="4">
      <w:start w:val="1"/>
      <w:numFmt w:val="ideographTraditional"/>
      <w:lvlText w:val="%5、"/>
      <w:lvlJc w:val="left"/>
      <w:pPr>
        <w:ind w:left="2402" w:hanging="480"/>
      </w:pPr>
    </w:lvl>
    <w:lvl w:ilvl="5">
      <w:start w:val="1"/>
      <w:numFmt w:val="lowerRoman"/>
      <w:lvlText w:val="%6."/>
      <w:lvlJc w:val="right"/>
      <w:pPr>
        <w:ind w:left="2882" w:hanging="480"/>
      </w:pPr>
    </w:lvl>
    <w:lvl w:ilvl="6">
      <w:start w:val="1"/>
      <w:numFmt w:val="decimal"/>
      <w:lvlText w:val="%7."/>
      <w:lvlJc w:val="left"/>
      <w:pPr>
        <w:ind w:left="3362" w:hanging="480"/>
      </w:pPr>
    </w:lvl>
    <w:lvl w:ilvl="7">
      <w:start w:val="1"/>
      <w:numFmt w:val="ideographTraditional"/>
      <w:lvlText w:val="%8、"/>
      <w:lvlJc w:val="left"/>
      <w:pPr>
        <w:ind w:left="3842" w:hanging="480"/>
      </w:pPr>
    </w:lvl>
    <w:lvl w:ilvl="8">
      <w:start w:val="1"/>
      <w:numFmt w:val="lowerRoman"/>
      <w:lvlText w:val="%9."/>
      <w:lvlJc w:val="right"/>
      <w:pPr>
        <w:ind w:left="4322" w:hanging="480"/>
      </w:pPr>
    </w:lvl>
  </w:abstractNum>
  <w:abstractNum w:abstractNumId="6" w15:restartNumberingAfterBreak="0">
    <w:nsid w:val="584110B2"/>
    <w:multiLevelType w:val="multilevel"/>
    <w:tmpl w:val="3B467578"/>
    <w:styleLink w:val="WWNum2"/>
    <w:lvl w:ilvl="0">
      <w:start w:val="1"/>
      <w:numFmt w:val="japaneseCounting"/>
      <w:lvlText w:val="%1、"/>
      <w:lvlJc w:val="left"/>
      <w:pPr>
        <w:ind w:left="722" w:hanging="720"/>
      </w:pPr>
    </w:lvl>
    <w:lvl w:ilvl="1">
      <w:start w:val="1"/>
      <w:numFmt w:val="japaneseCounting"/>
      <w:suff w:val="nothing"/>
      <w:lvlText w:val="（%2）"/>
      <w:lvlJc w:val="left"/>
      <w:pPr>
        <w:ind w:left="1202" w:hanging="720"/>
      </w:pPr>
      <w:rPr>
        <w:rFonts w:ascii="標楷體" w:hAnsi="標楷體"/>
        <w:sz w:val="28"/>
        <w:lang w:val="en-US"/>
      </w:rPr>
    </w:lvl>
    <w:lvl w:ilvl="2">
      <w:start w:val="1"/>
      <w:numFmt w:val="lowerRoman"/>
      <w:lvlText w:val="%3."/>
      <w:lvlJc w:val="right"/>
      <w:pPr>
        <w:ind w:left="1442" w:hanging="480"/>
      </w:pPr>
    </w:lvl>
    <w:lvl w:ilvl="3">
      <w:start w:val="1"/>
      <w:numFmt w:val="decimal"/>
      <w:lvlText w:val="%4."/>
      <w:lvlJc w:val="left"/>
      <w:pPr>
        <w:ind w:left="1922" w:hanging="480"/>
      </w:pPr>
    </w:lvl>
    <w:lvl w:ilvl="4">
      <w:start w:val="1"/>
      <w:numFmt w:val="ideographTraditional"/>
      <w:lvlText w:val="%5、"/>
      <w:lvlJc w:val="left"/>
      <w:pPr>
        <w:ind w:left="2402" w:hanging="480"/>
      </w:pPr>
    </w:lvl>
    <w:lvl w:ilvl="5">
      <w:start w:val="1"/>
      <w:numFmt w:val="lowerRoman"/>
      <w:lvlText w:val="%6."/>
      <w:lvlJc w:val="right"/>
      <w:pPr>
        <w:ind w:left="2882" w:hanging="480"/>
      </w:pPr>
    </w:lvl>
    <w:lvl w:ilvl="6">
      <w:start w:val="1"/>
      <w:numFmt w:val="decimal"/>
      <w:lvlText w:val="%7."/>
      <w:lvlJc w:val="left"/>
      <w:pPr>
        <w:ind w:left="3362" w:hanging="480"/>
      </w:pPr>
    </w:lvl>
    <w:lvl w:ilvl="7">
      <w:start w:val="1"/>
      <w:numFmt w:val="ideographTraditional"/>
      <w:lvlText w:val="%8、"/>
      <w:lvlJc w:val="left"/>
      <w:pPr>
        <w:ind w:left="3842" w:hanging="480"/>
      </w:pPr>
    </w:lvl>
    <w:lvl w:ilvl="8">
      <w:start w:val="1"/>
      <w:numFmt w:val="lowerRoman"/>
      <w:lvlText w:val="%9."/>
      <w:lvlJc w:val="right"/>
      <w:pPr>
        <w:ind w:left="4322" w:hanging="480"/>
      </w:pPr>
    </w:lvl>
  </w:abstractNum>
  <w:abstractNum w:abstractNumId="7" w15:restartNumberingAfterBreak="0">
    <w:nsid w:val="64CA75DF"/>
    <w:multiLevelType w:val="multilevel"/>
    <w:tmpl w:val="6D9420B2"/>
    <w:styleLink w:val="WWNum1"/>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 w15:restartNumberingAfterBreak="0">
    <w:nsid w:val="688501D0"/>
    <w:multiLevelType w:val="multilevel"/>
    <w:tmpl w:val="76C4ACCC"/>
    <w:styleLink w:val="WWNum4"/>
    <w:lvl w:ilvl="0">
      <w:start w:val="1"/>
      <w:numFmt w:val="japaneseCounting"/>
      <w:lvlText w:val="（%1）"/>
      <w:lvlJc w:val="left"/>
      <w:pPr>
        <w:ind w:left="864"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1"/>
  </w:num>
  <w:num w:numId="2">
    <w:abstractNumId w:val="7"/>
  </w:num>
  <w:num w:numId="3">
    <w:abstractNumId w:val="6"/>
  </w:num>
  <w:num w:numId="4">
    <w:abstractNumId w:val="0"/>
  </w:num>
  <w:num w:numId="5">
    <w:abstractNumId w:val="8"/>
  </w:num>
  <w:num w:numId="6">
    <w:abstractNumId w:val="4"/>
  </w:num>
  <w:num w:numId="7">
    <w:abstractNumId w:val="5"/>
  </w:num>
  <w:num w:numId="8">
    <w:abstractNumId w:val="3"/>
  </w:num>
  <w:num w:numId="9">
    <w:abstractNumId w:val="2"/>
  </w:num>
  <w:num w:numId="10">
    <w:abstractNumId w:val="6"/>
    <w:lvlOverride w:ilvl="0">
      <w:startOverride w:val="1"/>
    </w:lvlOverride>
  </w:num>
  <w:num w:numId="1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fullPage" w:percent="42"/>
  <w:bordersDoNotSurroundHeader/>
  <w:bordersDoNotSurroundFooter/>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
  <w:rsids>
    <w:rsidRoot w:val="003A320B"/>
    <w:rsid w:val="003A320B"/>
    <w:rsid w:val="00A245AB"/>
    <w:rsid w:val="00A4417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060FF56-94DE-4B1B-B155-49665BD40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新細明體" w:hAnsi="Calibri" w:cs="Tahoma"/>
        <w:kern w:val="3"/>
        <w:sz w:val="24"/>
        <w:szCs w:val="22"/>
        <w:lang w:val="en-US" w:eastAsia="zh-TW" w:bidi="ar-SA"/>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微軟正黑體" w:hAnsi="Liberation Sans" w:cs="Mangal"/>
      <w:sz w:val="28"/>
      <w:szCs w:val="28"/>
    </w:rPr>
  </w:style>
  <w:style w:type="paragraph" w:customStyle="1" w:styleId="Textbody">
    <w:name w:val="Text body"/>
    <w:basedOn w:val="Standard"/>
    <w:pPr>
      <w:spacing w:after="140" w:line="288" w:lineRule="auto"/>
    </w:pPr>
  </w:style>
  <w:style w:type="paragraph" w:styleId="a3">
    <w:name w:val="List"/>
    <w:basedOn w:val="Textbody"/>
    <w:rPr>
      <w:rFonts w:cs="Mangal"/>
    </w:rPr>
  </w:style>
  <w:style w:type="paragraph" w:styleId="a4">
    <w:name w:val="caption"/>
    <w:basedOn w:val="Standard"/>
    <w:pPr>
      <w:suppressLineNumbers/>
      <w:spacing w:before="120" w:after="120"/>
    </w:pPr>
    <w:rPr>
      <w:rFonts w:cs="Mangal"/>
      <w:i/>
      <w:iCs/>
      <w:szCs w:val="24"/>
    </w:rPr>
  </w:style>
  <w:style w:type="paragraph" w:customStyle="1" w:styleId="Index">
    <w:name w:val="Index"/>
    <w:basedOn w:val="Standard"/>
    <w:pPr>
      <w:suppressLineNumbers/>
    </w:pPr>
    <w:rPr>
      <w:rFonts w:cs="Mangal"/>
    </w:rPr>
  </w:style>
  <w:style w:type="paragraph" w:styleId="a5">
    <w:name w:val="List Paragraph"/>
    <w:basedOn w:val="Standard"/>
    <w:pPr>
      <w:ind w:left="480"/>
    </w:pPr>
  </w:style>
  <w:style w:type="paragraph" w:styleId="a6">
    <w:name w:val="header"/>
    <w:basedOn w:val="Standard"/>
    <w:pPr>
      <w:tabs>
        <w:tab w:val="center" w:pos="4153"/>
        <w:tab w:val="right" w:pos="8306"/>
      </w:tabs>
      <w:snapToGrid w:val="0"/>
    </w:pPr>
    <w:rPr>
      <w:sz w:val="20"/>
      <w:szCs w:val="20"/>
    </w:rPr>
  </w:style>
  <w:style w:type="paragraph" w:styleId="a7">
    <w:name w:val="footer"/>
    <w:basedOn w:val="Standard"/>
    <w:pPr>
      <w:tabs>
        <w:tab w:val="center" w:pos="4153"/>
        <w:tab w:val="right" w:pos="8306"/>
      </w:tabs>
      <w:snapToGrid w:val="0"/>
    </w:pPr>
    <w:rPr>
      <w:sz w:val="20"/>
      <w:szCs w:val="20"/>
    </w:rPr>
  </w:style>
  <w:style w:type="paragraph" w:styleId="a8">
    <w:name w:val="Balloon Text"/>
    <w:basedOn w:val="Standard"/>
    <w:rPr>
      <w:rFonts w:ascii="Calibri Light" w:hAnsi="Calibri Light"/>
      <w:sz w:val="18"/>
      <w:szCs w:val="18"/>
    </w:rPr>
  </w:style>
  <w:style w:type="character" w:customStyle="1" w:styleId="a9">
    <w:name w:val="頁首 字元"/>
    <w:basedOn w:val="a0"/>
    <w:rPr>
      <w:sz w:val="20"/>
      <w:szCs w:val="20"/>
    </w:rPr>
  </w:style>
  <w:style w:type="character" w:customStyle="1" w:styleId="aa">
    <w:name w:val="頁尾 字元"/>
    <w:basedOn w:val="a0"/>
    <w:rPr>
      <w:sz w:val="20"/>
      <w:szCs w:val="20"/>
    </w:rPr>
  </w:style>
  <w:style w:type="character" w:customStyle="1" w:styleId="ab">
    <w:name w:val="註解方塊文字 字元"/>
    <w:basedOn w:val="a0"/>
    <w:rPr>
      <w:rFonts w:ascii="Calibri Light" w:eastAsia="新細明體" w:hAnsi="Calibri Light" w:cs="Tahoma"/>
      <w:sz w:val="18"/>
      <w:szCs w:val="18"/>
    </w:rPr>
  </w:style>
  <w:style w:type="character" w:customStyle="1" w:styleId="ListLabel1">
    <w:name w:val="ListLabel 1"/>
    <w:rPr>
      <w:rFonts w:ascii="標楷體" w:eastAsia="標楷體" w:hAnsi="標楷體" w:cs="標楷體"/>
      <w:sz w:val="28"/>
      <w:lang w:val="en-US"/>
    </w:rPr>
  </w:style>
  <w:style w:type="numbering" w:customStyle="1" w:styleId="NoList">
    <w:name w:val="No List"/>
    <w:basedOn w:val="a2"/>
    <w:pPr>
      <w:numPr>
        <w:numId w:val="1"/>
      </w:numPr>
    </w:pPr>
  </w:style>
  <w:style w:type="numbering" w:customStyle="1" w:styleId="WWNum1">
    <w:name w:val="WWNum1"/>
    <w:basedOn w:val="a2"/>
    <w:pPr>
      <w:numPr>
        <w:numId w:val="2"/>
      </w:numPr>
    </w:pPr>
  </w:style>
  <w:style w:type="numbering" w:customStyle="1" w:styleId="WWNum2">
    <w:name w:val="WWNum2"/>
    <w:basedOn w:val="a2"/>
    <w:pPr>
      <w:numPr>
        <w:numId w:val="3"/>
      </w:numPr>
    </w:pPr>
  </w:style>
  <w:style w:type="numbering" w:customStyle="1" w:styleId="WWNum3">
    <w:name w:val="WWNum3"/>
    <w:basedOn w:val="a2"/>
    <w:pPr>
      <w:numPr>
        <w:numId w:val="4"/>
      </w:numPr>
    </w:pPr>
  </w:style>
  <w:style w:type="numbering" w:customStyle="1" w:styleId="WWNum4">
    <w:name w:val="WWNum4"/>
    <w:basedOn w:val="a2"/>
    <w:pPr>
      <w:numPr>
        <w:numId w:val="5"/>
      </w:numPr>
    </w:pPr>
  </w:style>
  <w:style w:type="numbering" w:customStyle="1" w:styleId="WWNum5">
    <w:name w:val="WWNum5"/>
    <w:basedOn w:val="a2"/>
    <w:pPr>
      <w:numPr>
        <w:numId w:val="6"/>
      </w:numPr>
    </w:pPr>
  </w:style>
  <w:style w:type="numbering" w:customStyle="1" w:styleId="WWNum6">
    <w:name w:val="WWNum6"/>
    <w:basedOn w:val="a2"/>
    <w:pPr>
      <w:numPr>
        <w:numId w:val="7"/>
      </w:numPr>
    </w:pPr>
  </w:style>
  <w:style w:type="numbering" w:customStyle="1" w:styleId="WWNum7">
    <w:name w:val="WWNum7"/>
    <w:basedOn w:val="a2"/>
    <w:pPr>
      <w:numPr>
        <w:numId w:val="8"/>
      </w:numPr>
    </w:pPr>
  </w:style>
  <w:style w:type="numbering" w:customStyle="1" w:styleId="WWNum8">
    <w:name w:val="WWNum8"/>
    <w:basedOn w:val="a2"/>
    <w:pPr>
      <w:numPr>
        <w:numId w:val="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190</Words>
  <Characters>1089</Characters>
  <Application>Microsoft Office Word</Application>
  <DocSecurity>0</DocSecurity>
  <Lines>9</Lines>
  <Paragraphs>2</Paragraphs>
  <ScaleCrop>false</ScaleCrop>
  <Company/>
  <LinksUpToDate>false</LinksUpToDate>
  <CharactersWithSpaces>1277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施玉權</dc:creator>
  <cp:lastModifiedBy>李豐勝</cp:lastModifiedBy>
  <cp:revision>2</cp:revision>
  <cp:lastPrinted>2017-04-12T10:14:00Z</cp:lastPrinted>
  <dcterms:created xsi:type="dcterms:W3CDTF">2019-08-07T05:19:00Z</dcterms:created>
  <dcterms:modified xsi:type="dcterms:W3CDTF">2019-08-07T05:19:00Z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