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333333"/>
          <w:sz w:val="40"/>
          <w:szCs w:val="40"/>
          <w:u w:val="none"/>
          <w:shd w:fill="auto" w:val="clear"/>
          <w:vertAlign w:val="baseline"/>
          <w:rtl w:val="0"/>
        </w:rPr>
        <w:t xml:space="preserve">嘉義縣各級學校推動本土語言及臺灣母語日</w:t>
        <w:br w:type="textWrapping"/>
        <w:t xml:space="preserve">107學年度下學期到校輔導諮詢績優學校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(以上排序依照訪視日期先後順序)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174"/>
        <w:tblGridChange w:id="0">
          <w:tblGrid>
            <w:gridCol w:w="1188"/>
            <w:gridCol w:w="7174"/>
          </w:tblGrid>
        </w:tblGridChange>
      </w:tblGrid>
      <w:tr>
        <w:trPr>
          <w:trHeight w:val="800" w:hRule="atLeast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特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優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大同國小</w:t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大同國小附設幼兒園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和興國小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大林國小</w:t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新岑國小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來吉國小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龍山國小附設幼兒園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民和國中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山美國小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茶山國小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茶山國小附設幼兒園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十字國小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中埔國中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新埤國小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三和國小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龍港國小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網寮國小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布袋國小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新岑國小附設幼兒園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福樂國小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灣內國小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iauKa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2019-06-11T00:53:00Z</dcterms:created>
  <dc:creator>USER</dc:creator>
</cp:coreProperties>
</file>